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E8F1" w14:textId="77777777" w:rsidR="00AE6F47" w:rsidRPr="00AE6F47" w:rsidRDefault="00AE6F47" w:rsidP="00AE6F47">
      <w:pPr>
        <w:pStyle w:val="Heading1"/>
        <w:rPr>
          <w:rFonts w:ascii="Arial" w:eastAsia="Arial" w:hAnsi="Arial" w:cs="Arial"/>
          <w:color w:val="002060"/>
        </w:rPr>
      </w:pPr>
      <w:r w:rsidRPr="00AE6F47">
        <w:rPr>
          <w:rFonts w:ascii="Arial" w:eastAsia="Arial" w:hAnsi="Arial" w:cs="Arial"/>
          <w:color w:val="002060"/>
        </w:rPr>
        <w:t>The University of Huddersfield</w:t>
      </w:r>
    </w:p>
    <w:p w14:paraId="271E0ED7" w14:textId="77777777" w:rsidR="00AE6F47" w:rsidRPr="00AE6F47" w:rsidRDefault="00AE6F47" w:rsidP="00AE6F47">
      <w:pPr>
        <w:pStyle w:val="Heading1"/>
        <w:rPr>
          <w:rFonts w:ascii="Arial" w:eastAsia="Arial" w:hAnsi="Arial" w:cs="Arial"/>
          <w:color w:val="002060"/>
        </w:rPr>
      </w:pPr>
      <w:r w:rsidRPr="00AE6F47">
        <w:rPr>
          <w:rFonts w:ascii="Arial" w:eastAsia="Arial" w:hAnsi="Arial" w:cs="Arial"/>
          <w:color w:val="002060"/>
        </w:rPr>
        <w:t xml:space="preserve">Academic Promotions Criteria </w:t>
      </w:r>
    </w:p>
    <w:p w14:paraId="472C04CE" w14:textId="77777777" w:rsidR="00AE6F47" w:rsidRPr="00AE6F47" w:rsidRDefault="00AE6F47" w:rsidP="00AE6F47">
      <w:pPr>
        <w:rPr>
          <w:rFonts w:ascii="Times New Roman" w:hAnsi="Times New Roman" w:cs="Times New Roman"/>
          <w:color w:val="002060"/>
          <w:sz w:val="24"/>
          <w:szCs w:val="24"/>
        </w:rPr>
      </w:pPr>
    </w:p>
    <w:p w14:paraId="7EC11D3C"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Award Threshold Requirements</w:t>
      </w:r>
    </w:p>
    <w:p w14:paraId="518B9529" w14:textId="77777777" w:rsidR="00AE6F47" w:rsidRDefault="00AE6F47" w:rsidP="00AE6F47">
      <w:pPr>
        <w:rPr>
          <w:rFonts w:ascii="Times New Roman" w:hAnsi="Times New Roman" w:cs="Times New Roman"/>
          <w:color w:val="000000" w:themeColor="text1"/>
          <w:sz w:val="24"/>
          <w:szCs w:val="24"/>
        </w:rPr>
      </w:pPr>
    </w:p>
    <w:p w14:paraId="72E6243A" w14:textId="77777777" w:rsidR="00AE6F47" w:rsidRDefault="00AE6F47" w:rsidP="00AE6F47">
      <w:pPr>
        <w:pStyle w:val="Body"/>
        <w:rPr>
          <w:rFonts w:ascii="Arial" w:eastAsia="Arial" w:hAnsi="Arial" w:cs="Arial"/>
          <w:color w:val="000000" w:themeColor="text1"/>
        </w:rPr>
      </w:pPr>
      <w:r>
        <w:rPr>
          <w:rFonts w:ascii="Arial" w:eastAsia="Arial" w:hAnsi="Arial" w:cs="Arial"/>
          <w:color w:val="000000" w:themeColor="text1"/>
          <w:lang w:val="en-US"/>
        </w:rPr>
        <w:t xml:space="preserve">The role of </w:t>
      </w:r>
      <w:r w:rsidRPr="7A793ED5">
        <w:rPr>
          <w:rFonts w:ascii="Arial" w:eastAsia="Arial" w:hAnsi="Arial" w:cs="Arial"/>
          <w:color w:val="000000" w:themeColor="text1"/>
          <w:lang w:val="en-US"/>
        </w:rPr>
        <w:t>Professor requires a minimum of 6 points, only in combinations as outlined in the table below.  Reader, Principal Research Fellow, Principal Enterprise Fellow and University Teaching Fellow</w:t>
      </w:r>
      <w:r>
        <w:rPr>
          <w:rFonts w:ascii="Arial" w:eastAsia="Arial" w:hAnsi="Arial" w:cs="Arial"/>
          <w:color w:val="000000" w:themeColor="text1"/>
          <w:lang w:val="en-US"/>
        </w:rPr>
        <w:t xml:space="preserve"> roles</w:t>
      </w:r>
      <w:r w:rsidRPr="7A793ED5">
        <w:rPr>
          <w:rFonts w:ascii="Arial" w:eastAsia="Arial" w:hAnsi="Arial" w:cs="Arial"/>
          <w:color w:val="000000" w:themeColor="text1"/>
          <w:lang w:val="en-US"/>
        </w:rPr>
        <w:t xml:space="preserve"> require a minimum of 4 points, only in combinations as outlined in the table below.</w:t>
      </w:r>
    </w:p>
    <w:p w14:paraId="0208B937" w14:textId="77777777" w:rsidR="00AE6F47" w:rsidRDefault="00AE6F47" w:rsidP="00AE6F47">
      <w:pPr>
        <w:widowControl w:val="0"/>
        <w:tabs>
          <w:tab w:val="left" w:pos="1199"/>
        </w:tabs>
        <w:spacing w:before="60"/>
        <w:ind w:right="112"/>
        <w:rPr>
          <w:rFonts w:eastAsia="Arial"/>
          <w:color w:val="000000" w:themeColor="text1"/>
        </w:rPr>
      </w:pPr>
      <w:r w:rsidRPr="7A793ED5">
        <w:rPr>
          <w:rFonts w:eastAsia="Arial"/>
          <w:color w:val="000000" w:themeColor="text1"/>
          <w:lang w:val="en-US"/>
        </w:rPr>
        <w:t xml:space="preserve">Any member of staff applying for promotion must meet the threshold eligibility criteria in order that their application may go forward for consideration with respect to specific promotion criteria.  They must be able to demonstrate that they fulfil their existing role to a high standard and make a good contribution to the work of their School, in terms of contribution to the full range of academic duties (teaching, research, enterprise, management, leadership and administration) as is relevant to their post. </w:t>
      </w:r>
    </w:p>
    <w:p w14:paraId="23B61513" w14:textId="77777777" w:rsidR="00AE6F47" w:rsidRDefault="00AE6F47" w:rsidP="00AE6F47">
      <w:pPr>
        <w:widowControl w:val="0"/>
        <w:tabs>
          <w:tab w:val="left" w:pos="1199"/>
        </w:tabs>
        <w:spacing w:before="60"/>
        <w:ind w:right="112"/>
        <w:rPr>
          <w:rFonts w:eastAsia="Arial"/>
          <w:color w:val="000000" w:themeColor="text1"/>
        </w:rPr>
      </w:pPr>
    </w:p>
    <w:p w14:paraId="1B53462F" w14:textId="77777777" w:rsidR="00AE6F47" w:rsidRDefault="00AE6F47" w:rsidP="00AE6F47">
      <w:pPr>
        <w:widowControl w:val="0"/>
        <w:tabs>
          <w:tab w:val="left" w:pos="1199"/>
        </w:tabs>
        <w:spacing w:before="60"/>
        <w:ind w:right="112"/>
        <w:jc w:val="both"/>
        <w:rPr>
          <w:rFonts w:eastAsia="Arial"/>
          <w:color w:val="000000" w:themeColor="text1"/>
        </w:rPr>
      </w:pPr>
      <w:r w:rsidRPr="7A793ED5">
        <w:rPr>
          <w:rFonts w:eastAsia="Arial"/>
          <w:color w:val="000000" w:themeColor="text1"/>
          <w:lang w:val="en-US"/>
        </w:rPr>
        <w:t>Assuming threshold criteria have been met, the University will progress the application to the next stage for consideration of the appropriate personal distinction in recognition of outstanding academic achievement.</w:t>
      </w:r>
    </w:p>
    <w:p w14:paraId="64B8401B" w14:textId="77777777" w:rsidR="00AE6F47" w:rsidRDefault="00AE6F47" w:rsidP="00AE6F47">
      <w:pPr>
        <w:rPr>
          <w:rFonts w:ascii="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1"/>
        <w:gridCol w:w="1532"/>
        <w:gridCol w:w="1359"/>
        <w:gridCol w:w="1260"/>
        <w:gridCol w:w="1560"/>
        <w:gridCol w:w="1305"/>
      </w:tblGrid>
      <w:tr w:rsidR="00AE6F47" w14:paraId="236ADA55" w14:textId="77777777" w:rsidTr="00AE6F47">
        <w:trPr>
          <w:trHeight w:val="300"/>
        </w:trPr>
        <w:tc>
          <w:tcPr>
            <w:tcW w:w="3253" w:type="dxa"/>
            <w:gridSpan w:val="2"/>
            <w:tcBorders>
              <w:top w:val="single" w:sz="6" w:space="0" w:color="auto"/>
              <w:left w:val="single" w:sz="6" w:space="0" w:color="auto"/>
              <w:bottom w:val="nil"/>
              <w:right w:val="nil"/>
            </w:tcBorders>
            <w:shd w:val="clear" w:color="auto" w:fill="9BC2E6"/>
            <w:tcMar>
              <w:left w:w="105" w:type="dxa"/>
              <w:right w:w="105" w:type="dxa"/>
            </w:tcMar>
            <w:vAlign w:val="center"/>
          </w:tcPr>
          <w:p w14:paraId="0B802D25" w14:textId="77777777" w:rsidR="00AE6F47" w:rsidRDefault="00AE6F47" w:rsidP="00FB6576">
            <w:pPr>
              <w:rPr>
                <w:rFonts w:ascii="Times New Roman" w:hAnsi="Times New Roman" w:cs="Times New Roman"/>
                <w:sz w:val="20"/>
                <w:szCs w:val="20"/>
              </w:rPr>
            </w:pPr>
          </w:p>
        </w:tc>
        <w:tc>
          <w:tcPr>
            <w:tcW w:w="1359"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F50960B" w14:textId="77777777" w:rsidR="00AE6F47" w:rsidRDefault="00AE6F47" w:rsidP="00FB6576">
            <w:pPr>
              <w:jc w:val="center"/>
              <w:rPr>
                <w:rFonts w:eastAsia="Arial"/>
                <w:color w:val="000000" w:themeColor="text1"/>
              </w:rPr>
            </w:pPr>
            <w:r w:rsidRPr="7A793ED5">
              <w:rPr>
                <w:rFonts w:eastAsia="Arial"/>
                <w:b/>
                <w:bCs/>
                <w:color w:val="000000" w:themeColor="text1"/>
              </w:rPr>
              <w:t>Teaching</w:t>
            </w:r>
          </w:p>
        </w:tc>
        <w:tc>
          <w:tcPr>
            <w:tcW w:w="1260"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61990746" w14:textId="77777777" w:rsidR="00AE6F47" w:rsidRDefault="00AE6F47" w:rsidP="00FB6576">
            <w:pPr>
              <w:jc w:val="center"/>
              <w:rPr>
                <w:rFonts w:eastAsia="Arial"/>
                <w:color w:val="000000" w:themeColor="text1"/>
              </w:rPr>
            </w:pPr>
            <w:r w:rsidRPr="7A793ED5">
              <w:rPr>
                <w:rFonts w:eastAsia="Arial"/>
                <w:b/>
                <w:bCs/>
                <w:color w:val="000000" w:themeColor="text1"/>
              </w:rPr>
              <w:t xml:space="preserve">Research </w:t>
            </w:r>
          </w:p>
        </w:tc>
        <w:tc>
          <w:tcPr>
            <w:tcW w:w="1560"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6B8FC1E" w14:textId="77777777" w:rsidR="00AE6F47" w:rsidRDefault="00AE6F47" w:rsidP="00FB6576">
            <w:pPr>
              <w:jc w:val="center"/>
              <w:rPr>
                <w:rFonts w:eastAsia="Arial"/>
                <w:color w:val="000000" w:themeColor="text1"/>
              </w:rPr>
            </w:pPr>
            <w:r w:rsidRPr="7A793ED5">
              <w:rPr>
                <w:rFonts w:eastAsia="Arial"/>
                <w:b/>
                <w:bCs/>
                <w:color w:val="000000" w:themeColor="text1"/>
              </w:rPr>
              <w:t>Management and Leadership</w:t>
            </w:r>
          </w:p>
        </w:tc>
        <w:tc>
          <w:tcPr>
            <w:tcW w:w="1305"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1ACF61F" w14:textId="77777777" w:rsidR="00AE6F47" w:rsidRDefault="00AE6F47" w:rsidP="00FB6576">
            <w:pPr>
              <w:jc w:val="center"/>
              <w:rPr>
                <w:rFonts w:eastAsia="Arial"/>
                <w:color w:val="000000" w:themeColor="text1"/>
              </w:rPr>
            </w:pPr>
            <w:r w:rsidRPr="7A793ED5">
              <w:rPr>
                <w:rFonts w:eastAsia="Arial"/>
                <w:b/>
                <w:bCs/>
                <w:color w:val="000000" w:themeColor="text1"/>
              </w:rPr>
              <w:t>Enterprise</w:t>
            </w:r>
          </w:p>
        </w:tc>
      </w:tr>
      <w:tr w:rsidR="00AE6F47" w14:paraId="76382C2A"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5546A4E7" w14:textId="77777777" w:rsidR="00AE6F47" w:rsidRDefault="00AE6F47" w:rsidP="00FB6576">
            <w:pPr>
              <w:jc w:val="center"/>
              <w:rPr>
                <w:rFonts w:eastAsia="Arial"/>
                <w:color w:val="000000" w:themeColor="text1"/>
              </w:rPr>
            </w:pPr>
            <w:r w:rsidRPr="7A793ED5">
              <w:rPr>
                <w:rFonts w:eastAsia="Arial"/>
                <w:b/>
                <w:bCs/>
                <w:color w:val="000000" w:themeColor="text1"/>
              </w:rPr>
              <w:t>Professor</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12310A56" w14:textId="77777777" w:rsidR="00AE6F47" w:rsidRDefault="00AE6F47" w:rsidP="00FB6576">
            <w:pPr>
              <w:jc w:val="center"/>
              <w:rPr>
                <w:rFonts w:eastAsia="Arial"/>
                <w:color w:val="000000" w:themeColor="text1"/>
              </w:rPr>
            </w:pPr>
            <w:r w:rsidRPr="7A793ED5">
              <w:rPr>
                <w:rFonts w:eastAsia="Arial"/>
                <w:color w:val="000000" w:themeColor="text1"/>
              </w:rPr>
              <w:t>Requires 6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E66459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34892646"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C8E12B1"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16FB9D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37074E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4032BA9"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68AEDB84"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7285117"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00BB95AF"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76A0223"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8E0CEF5"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DC1916E"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C42A5E6"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53E367C8"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56114DFA"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0E9665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4508988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5D093C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6C4FB4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5F510E2"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0595ABD6"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59EDDC46"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52857BA"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47BA3C6F"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EAD3B3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A53EC4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2DE9A8C4"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7FC4157" w14:textId="77777777" w:rsidR="00AE6F47" w:rsidRDefault="00AE6F47" w:rsidP="00FB6576"/>
        </w:tc>
        <w:tc>
          <w:tcPr>
            <w:tcW w:w="1359"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23639427"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3E37653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6E33195D"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nil"/>
              <w:right w:val="single" w:sz="6" w:space="0" w:color="auto"/>
            </w:tcBorders>
            <w:shd w:val="clear" w:color="auto" w:fill="FCFCFF"/>
            <w:tcMar>
              <w:left w:w="105" w:type="dxa"/>
              <w:right w:w="105" w:type="dxa"/>
            </w:tcMar>
            <w:vAlign w:val="center"/>
          </w:tcPr>
          <w:p w14:paraId="396106F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0A51039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09CE18B"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D858BB3" w14:textId="77777777" w:rsidR="00AE6F47" w:rsidRDefault="00AE6F47" w:rsidP="00FB6576"/>
        </w:tc>
        <w:tc>
          <w:tcPr>
            <w:tcW w:w="1359" w:type="dxa"/>
            <w:tcBorders>
              <w:top w:val="nil"/>
              <w:left w:val="single" w:sz="6" w:space="0" w:color="auto"/>
              <w:bottom w:val="single" w:sz="6" w:space="0" w:color="auto"/>
              <w:right w:val="single" w:sz="6" w:space="0" w:color="auto"/>
            </w:tcBorders>
            <w:shd w:val="clear" w:color="auto" w:fill="63BE7B"/>
            <w:tcMar>
              <w:left w:w="105" w:type="dxa"/>
              <w:right w:w="105" w:type="dxa"/>
            </w:tcMar>
            <w:vAlign w:val="center"/>
          </w:tcPr>
          <w:p w14:paraId="074D5C0D"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nil"/>
              <w:left w:val="single" w:sz="6" w:space="0" w:color="auto"/>
              <w:bottom w:val="single" w:sz="6" w:space="0" w:color="auto"/>
              <w:right w:val="single" w:sz="6" w:space="0" w:color="auto"/>
            </w:tcBorders>
            <w:shd w:val="clear" w:color="auto" w:fill="63BE7B"/>
            <w:tcMar>
              <w:left w:w="105" w:type="dxa"/>
              <w:right w:w="105" w:type="dxa"/>
            </w:tcMar>
            <w:vAlign w:val="center"/>
          </w:tcPr>
          <w:p w14:paraId="3DD10250"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nil"/>
              <w:left w:val="single" w:sz="6" w:space="0" w:color="auto"/>
              <w:bottom w:val="single" w:sz="6" w:space="0" w:color="auto"/>
              <w:right w:val="single" w:sz="6" w:space="0" w:color="auto"/>
            </w:tcBorders>
            <w:shd w:val="clear" w:color="auto" w:fill="FCFCFF"/>
            <w:tcMar>
              <w:left w:w="105" w:type="dxa"/>
              <w:right w:w="105" w:type="dxa"/>
            </w:tcMar>
            <w:vAlign w:val="center"/>
          </w:tcPr>
          <w:p w14:paraId="16529B9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nil"/>
              <w:left w:val="single" w:sz="6" w:space="0" w:color="auto"/>
              <w:bottom w:val="single" w:sz="6" w:space="0" w:color="auto"/>
              <w:right w:val="single" w:sz="6" w:space="0" w:color="auto"/>
            </w:tcBorders>
            <w:shd w:val="clear" w:color="auto" w:fill="FCFCFF"/>
            <w:tcMar>
              <w:left w:w="105" w:type="dxa"/>
              <w:right w:w="105" w:type="dxa"/>
            </w:tcMar>
            <w:vAlign w:val="center"/>
          </w:tcPr>
          <w:p w14:paraId="7A28CD18"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7BB8C5A7"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104551B"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E41DA0D"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F571E7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C3934F8"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9B1D13C"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05B494B0"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0B17929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7A838DD4"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23E4E917"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FCEE090"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E89B98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64A00367"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69AF748F"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DD74125"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225FF311"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55FC93D6"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5C06F94"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2855DC0"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616A788C"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4C9F7EFB"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03C2C1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5EAF9BD"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027BA493"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C6557D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6E8CFE5"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C7C526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68729E9F"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43C8119"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6F74C253"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Reader</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6D4FE508"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2D125FE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4F65F2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AAD88D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1E67EEAF"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1C7BD3E"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70316788"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325DC93D"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2FDF450"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73928204"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692D54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A0DE2EE"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1040363F"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46B3EC3C"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PRF</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7F7A852C"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A53DED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E98FA0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DBCDE85"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1B1777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422C03B6"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0A6DBC99"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2EE8FC6B"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B286F9C"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194E8C3D"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566CE75"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40B5798"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E938534"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2D973E60"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PEF</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1E40B9E0"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427876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B82BA75" w14:textId="77777777" w:rsidR="00AE6F47" w:rsidRDefault="00AE6F47" w:rsidP="00FB6576">
            <w:pPr>
              <w:jc w:val="center"/>
              <w:rPr>
                <w:rFonts w:eastAsia="Arial"/>
                <w:color w:val="000000" w:themeColor="text1"/>
                <w:sz w:val="24"/>
                <w:szCs w:val="24"/>
              </w:rPr>
            </w:pPr>
            <w:r w:rsidRPr="7A793ED5">
              <w:rPr>
                <w:rFonts w:eastAsia="Arial"/>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11380940"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2DC7A1B6" w14:textId="77777777" w:rsidR="00AE6F47" w:rsidRDefault="00AE6F47" w:rsidP="00FB6576">
            <w:pPr>
              <w:jc w:val="center"/>
              <w:rPr>
                <w:rFonts w:eastAsia="Arial"/>
                <w:color w:val="000000" w:themeColor="text1"/>
              </w:rPr>
            </w:pPr>
            <w:r w:rsidRPr="7A793ED5">
              <w:rPr>
                <w:rFonts w:eastAsia="Arial"/>
                <w:color w:val="000000" w:themeColor="text1"/>
              </w:rPr>
              <w:t>2</w:t>
            </w:r>
          </w:p>
        </w:tc>
      </w:tr>
      <w:tr w:rsidR="00AE6F47" w14:paraId="6E9287E1"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5C69FDAC"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69358AE5"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61E641C"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6F355C0" w14:textId="77777777" w:rsidR="00AE6F47" w:rsidRDefault="00AE6F47" w:rsidP="00FB6576">
            <w:pPr>
              <w:jc w:val="center"/>
              <w:rPr>
                <w:rFonts w:eastAsia="Arial"/>
                <w:color w:val="000000" w:themeColor="text1"/>
                <w:sz w:val="24"/>
                <w:szCs w:val="24"/>
              </w:rPr>
            </w:pPr>
            <w:r w:rsidRPr="7A793ED5">
              <w:rPr>
                <w:rFonts w:eastAsia="Arial"/>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02D567C"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65B7B36" w14:textId="77777777" w:rsidR="00AE6F47" w:rsidRDefault="00AE6F47" w:rsidP="00FB6576">
            <w:pPr>
              <w:jc w:val="center"/>
              <w:rPr>
                <w:rFonts w:eastAsia="Arial"/>
                <w:color w:val="000000" w:themeColor="text1"/>
              </w:rPr>
            </w:pPr>
            <w:r w:rsidRPr="7A793ED5">
              <w:rPr>
                <w:rFonts w:eastAsia="Arial"/>
                <w:color w:val="000000" w:themeColor="text1"/>
              </w:rPr>
              <w:t>2</w:t>
            </w:r>
          </w:p>
        </w:tc>
      </w:tr>
      <w:tr w:rsidR="00AE6F47" w14:paraId="07B2691E"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0673A499"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UTF</w:t>
            </w:r>
          </w:p>
        </w:tc>
        <w:tc>
          <w:tcPr>
            <w:tcW w:w="1532" w:type="dxa"/>
            <w:vMerge w:val="restart"/>
            <w:tcBorders>
              <w:top w:val="nil"/>
              <w:left w:val="single" w:sz="6" w:space="0" w:color="auto"/>
              <w:bottom w:val="nil"/>
              <w:right w:val="single" w:sz="6" w:space="0" w:color="auto"/>
            </w:tcBorders>
            <w:shd w:val="clear" w:color="auto" w:fill="A5C9EB" w:themeFill="text2" w:themeFillTint="40"/>
            <w:tcMar>
              <w:left w:w="105" w:type="dxa"/>
              <w:right w:w="105" w:type="dxa"/>
            </w:tcMar>
            <w:vAlign w:val="center"/>
          </w:tcPr>
          <w:p w14:paraId="1D7E3DC0"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F13C31F"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043143F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109546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DF83FC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B8FD2F0" w14:textId="77777777" w:rsidTr="00AE6F47">
        <w:trPr>
          <w:trHeight w:val="300"/>
        </w:trPr>
        <w:tc>
          <w:tcPr>
            <w:tcW w:w="1721" w:type="dxa"/>
            <w:vMerge/>
            <w:tcBorders>
              <w:top w:val="single" w:sz="0" w:space="0" w:color="auto"/>
              <w:left w:val="single" w:sz="0" w:space="0" w:color="auto"/>
              <w:right w:val="single" w:sz="0" w:space="0" w:color="auto"/>
            </w:tcBorders>
            <w:shd w:val="clear" w:color="auto" w:fill="A5C9EB" w:themeFill="text2" w:themeFillTint="40"/>
            <w:vAlign w:val="center"/>
          </w:tcPr>
          <w:p w14:paraId="6277587F"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178AED9C"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47CA3B9C"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45DA385"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756E29D"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2B40447A" w14:textId="77777777" w:rsidR="00AE6F47" w:rsidRDefault="00AE6F47" w:rsidP="00FB6576">
            <w:pPr>
              <w:jc w:val="center"/>
              <w:rPr>
                <w:rFonts w:eastAsia="Arial"/>
                <w:color w:val="000000" w:themeColor="text1"/>
              </w:rPr>
            </w:pPr>
            <w:r w:rsidRPr="7A793ED5">
              <w:rPr>
                <w:rFonts w:eastAsia="Arial"/>
                <w:color w:val="000000" w:themeColor="text1"/>
              </w:rPr>
              <w:t>0</w:t>
            </w:r>
          </w:p>
        </w:tc>
      </w:tr>
    </w:tbl>
    <w:p w14:paraId="379C1A21" w14:textId="77777777" w:rsidR="00AE6F47" w:rsidRDefault="00AE6F47" w:rsidP="00AE6F47">
      <w:pPr>
        <w:rPr>
          <w:rFonts w:eastAsia="Arial"/>
          <w:color w:val="000000" w:themeColor="text1"/>
        </w:rPr>
      </w:pPr>
    </w:p>
    <w:p w14:paraId="7AA32EC3" w14:textId="77777777" w:rsidR="00AE6F47" w:rsidRDefault="00AE6F47" w:rsidP="00AE6F47">
      <w:pPr>
        <w:rPr>
          <w:rFonts w:ascii="Times New Roman" w:hAnsi="Times New Roman" w:cs="Times New Roman"/>
          <w:color w:val="000000" w:themeColor="text1"/>
          <w:sz w:val="24"/>
          <w:szCs w:val="24"/>
        </w:rPr>
      </w:pPr>
    </w:p>
    <w:p w14:paraId="6145F9AE" w14:textId="77777777" w:rsidR="00AE6F47" w:rsidRDefault="00AE6F47" w:rsidP="00AE6F47">
      <w:pPr>
        <w:rPr>
          <w:rFonts w:ascii="Times New Roman" w:hAnsi="Times New Roman" w:cs="Times New Roman"/>
          <w:color w:val="000000" w:themeColor="text1"/>
          <w:sz w:val="24"/>
          <w:szCs w:val="24"/>
        </w:rPr>
      </w:pPr>
    </w:p>
    <w:p w14:paraId="54887861" w14:textId="77777777" w:rsidR="00AE6F47" w:rsidRDefault="00AE6F47" w:rsidP="00AE6F47">
      <w:pPr>
        <w:rPr>
          <w:rFonts w:ascii="Times New Roman" w:hAnsi="Times New Roman" w:cs="Times New Roman"/>
          <w:color w:val="000000" w:themeColor="text1"/>
          <w:sz w:val="24"/>
          <w:szCs w:val="24"/>
        </w:rPr>
      </w:pPr>
    </w:p>
    <w:p w14:paraId="127EF7DC" w14:textId="77777777" w:rsidR="00AE6F47" w:rsidRDefault="00AE6F47" w:rsidP="00AE6F47">
      <w:pPr>
        <w:rPr>
          <w:rFonts w:ascii="Times New Roman" w:hAnsi="Times New Roman" w:cs="Times New Roman"/>
          <w:color w:val="000000" w:themeColor="text1"/>
          <w:sz w:val="24"/>
          <w:szCs w:val="24"/>
        </w:rPr>
      </w:pPr>
    </w:p>
    <w:p w14:paraId="2BF76580"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Whilst it is expected that an applicant will have met </w:t>
      </w:r>
      <w:proofErr w:type="gramStart"/>
      <w:r w:rsidRPr="7A793ED5">
        <w:rPr>
          <w:rFonts w:ascii="Helvetica" w:eastAsia="Helvetica" w:hAnsi="Helvetica" w:cs="Helvetica"/>
          <w:i/>
          <w:iCs/>
          <w:color w:val="000000" w:themeColor="text1"/>
          <w:lang w:val="en-US"/>
        </w:rPr>
        <w:t>all of</w:t>
      </w:r>
      <w:proofErr w:type="gramEnd"/>
      <w:r w:rsidRPr="7A793ED5">
        <w:rPr>
          <w:rFonts w:ascii="Helvetica" w:eastAsia="Helvetica" w:hAnsi="Helvetica" w:cs="Helvetica"/>
          <w:i/>
          <w:iCs/>
          <w:color w:val="000000" w:themeColor="text1"/>
          <w:lang w:val="en-US"/>
        </w:rPr>
        <w:t xml:space="preserve"> the criteria listed in a given level, it is </w:t>
      </w:r>
      <w:proofErr w:type="spellStart"/>
      <w:r w:rsidRPr="7A793ED5">
        <w:rPr>
          <w:rFonts w:ascii="Helvetica" w:eastAsia="Helvetica" w:hAnsi="Helvetica" w:cs="Helvetica"/>
          <w:i/>
          <w:iCs/>
          <w:color w:val="000000" w:themeColor="text1"/>
          <w:lang w:val="en-US"/>
        </w:rPr>
        <w:t>recognised</w:t>
      </w:r>
      <w:proofErr w:type="spellEnd"/>
      <w:r w:rsidRPr="7A793ED5">
        <w:rPr>
          <w:rFonts w:ascii="Helvetica" w:eastAsia="Helvetica" w:hAnsi="Helvetica" w:cs="Helvetica"/>
          <w:i/>
          <w:iCs/>
          <w:color w:val="000000" w:themeColor="text1"/>
          <w:lang w:val="en-US"/>
        </w:rPr>
        <w:t xml:space="preserve"> that applicants who are presently S</w:t>
      </w:r>
      <w:r>
        <w:rPr>
          <w:rFonts w:ascii="Helvetica" w:eastAsia="Helvetica" w:hAnsi="Helvetica" w:cs="Helvetica"/>
          <w:i/>
          <w:iCs/>
          <w:color w:val="000000" w:themeColor="text1"/>
          <w:lang w:val="en-US"/>
        </w:rPr>
        <w:t xml:space="preserve">enior </w:t>
      </w:r>
      <w:r w:rsidRPr="7A793ED5">
        <w:rPr>
          <w:rFonts w:ascii="Helvetica" w:eastAsia="Helvetica" w:hAnsi="Helvetica" w:cs="Helvetica"/>
          <w:i/>
          <w:iCs/>
          <w:color w:val="000000" w:themeColor="text1"/>
          <w:lang w:val="en-US"/>
        </w:rPr>
        <w:t>R</w:t>
      </w:r>
      <w:r>
        <w:rPr>
          <w:rFonts w:ascii="Helvetica" w:eastAsia="Helvetica" w:hAnsi="Helvetica" w:cs="Helvetica"/>
          <w:i/>
          <w:iCs/>
          <w:color w:val="000000" w:themeColor="text1"/>
          <w:lang w:val="en-US"/>
        </w:rPr>
        <w:t xml:space="preserve">esearch </w:t>
      </w:r>
      <w:r w:rsidRPr="7A793ED5">
        <w:rPr>
          <w:rFonts w:ascii="Helvetica" w:eastAsia="Helvetica" w:hAnsi="Helvetica" w:cs="Helvetica"/>
          <w:i/>
          <w:iCs/>
          <w:color w:val="000000" w:themeColor="text1"/>
          <w:lang w:val="en-US"/>
        </w:rPr>
        <w:t>F</w:t>
      </w:r>
      <w:r>
        <w:rPr>
          <w:rFonts w:ascii="Helvetica" w:eastAsia="Helvetica" w:hAnsi="Helvetica" w:cs="Helvetica"/>
          <w:i/>
          <w:iCs/>
          <w:color w:val="000000" w:themeColor="text1"/>
          <w:lang w:val="en-US"/>
        </w:rPr>
        <w:t>ellow</w:t>
      </w:r>
      <w:r w:rsidRPr="7A793ED5">
        <w:rPr>
          <w:rFonts w:ascii="Helvetica" w:eastAsia="Helvetica" w:hAnsi="Helvetica" w:cs="Helvetica"/>
          <w:i/>
          <w:iCs/>
          <w:color w:val="000000" w:themeColor="text1"/>
          <w:lang w:val="en-US"/>
        </w:rPr>
        <w:t xml:space="preserve"> or S</w:t>
      </w:r>
      <w:r>
        <w:rPr>
          <w:rFonts w:ascii="Helvetica" w:eastAsia="Helvetica" w:hAnsi="Helvetica" w:cs="Helvetica"/>
          <w:i/>
          <w:iCs/>
          <w:color w:val="000000" w:themeColor="text1"/>
          <w:lang w:val="en-US"/>
        </w:rPr>
        <w:t xml:space="preserve">enior </w:t>
      </w:r>
      <w:r w:rsidRPr="7A793ED5">
        <w:rPr>
          <w:rFonts w:ascii="Helvetica" w:eastAsia="Helvetica" w:hAnsi="Helvetica" w:cs="Helvetica"/>
          <w:i/>
          <w:iCs/>
          <w:color w:val="000000" w:themeColor="text1"/>
          <w:lang w:val="en-US"/>
        </w:rPr>
        <w:t>E</w:t>
      </w:r>
      <w:r>
        <w:rPr>
          <w:rFonts w:ascii="Helvetica" w:eastAsia="Helvetica" w:hAnsi="Helvetica" w:cs="Helvetica"/>
          <w:i/>
          <w:iCs/>
          <w:color w:val="000000" w:themeColor="text1"/>
          <w:lang w:val="en-US"/>
        </w:rPr>
        <w:t xml:space="preserve">nterprise </w:t>
      </w:r>
      <w:r w:rsidRPr="7A793ED5">
        <w:rPr>
          <w:rFonts w:ascii="Helvetica" w:eastAsia="Helvetica" w:hAnsi="Helvetica" w:cs="Helvetica"/>
          <w:i/>
          <w:iCs/>
          <w:color w:val="000000" w:themeColor="text1"/>
          <w:lang w:val="en-US"/>
        </w:rPr>
        <w:t>F</w:t>
      </w:r>
      <w:r>
        <w:rPr>
          <w:rFonts w:ascii="Helvetica" w:eastAsia="Helvetica" w:hAnsi="Helvetica" w:cs="Helvetica"/>
          <w:i/>
          <w:iCs/>
          <w:color w:val="000000" w:themeColor="text1"/>
          <w:lang w:val="en-US"/>
        </w:rPr>
        <w:t>ellow</w:t>
      </w:r>
      <w:r w:rsidRPr="7A793ED5">
        <w:rPr>
          <w:rFonts w:ascii="Helvetica" w:eastAsia="Helvetica" w:hAnsi="Helvetica" w:cs="Helvetica"/>
          <w:i/>
          <w:iCs/>
          <w:color w:val="000000" w:themeColor="text1"/>
          <w:lang w:val="en-US"/>
        </w:rPr>
        <w:t xml:space="preserve"> may not have been given the opportunity in their roles to date to achieve all of the criteria listed in this section. In such cases the </w:t>
      </w:r>
      <w:r>
        <w:rPr>
          <w:rFonts w:ascii="Helvetica" w:eastAsia="Helvetica" w:hAnsi="Helvetica" w:cs="Helvetica"/>
          <w:i/>
          <w:iCs/>
          <w:color w:val="000000" w:themeColor="text1"/>
          <w:lang w:val="en-US"/>
        </w:rPr>
        <w:t>C</w:t>
      </w:r>
      <w:r w:rsidRPr="7A793ED5">
        <w:rPr>
          <w:rFonts w:ascii="Helvetica" w:eastAsia="Helvetica" w:hAnsi="Helvetica" w:cs="Helvetica"/>
          <w:i/>
          <w:iCs/>
          <w:color w:val="000000" w:themeColor="text1"/>
          <w:lang w:val="en-US"/>
        </w:rPr>
        <w:t>ommittee will, by exception, consider an applicant’s individual merits.</w:t>
      </w:r>
    </w:p>
    <w:p w14:paraId="4CFDAA47" w14:textId="77777777" w:rsidR="00AE6F47" w:rsidRDefault="00AE6F47" w:rsidP="00AE6F47">
      <w:pPr>
        <w:keepNext/>
        <w:keepLines/>
        <w:spacing w:before="40"/>
        <w:rPr>
          <w:rFonts w:eastAsia="Arial"/>
          <w:color w:val="77206D" w:themeColor="accent5" w:themeShade="BF"/>
          <w:sz w:val="26"/>
          <w:szCs w:val="26"/>
        </w:rPr>
      </w:pPr>
    </w:p>
    <w:p w14:paraId="3A7A4A46"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Research Criteria</w:t>
      </w:r>
    </w:p>
    <w:p w14:paraId="0080292A" w14:textId="77777777" w:rsidR="00AE6F47" w:rsidRDefault="00AE6F47" w:rsidP="00AE6F47">
      <w:pPr>
        <w:rPr>
          <w:rFonts w:ascii="Helvetica" w:eastAsia="Helvetica" w:hAnsi="Helvetica" w:cs="Helvetica"/>
          <w:color w:val="000000" w:themeColor="text1"/>
        </w:rPr>
      </w:pPr>
    </w:p>
    <w:p w14:paraId="4FB7D98B"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xml:space="preserve">, all bulleted points must be achieved, unless otherwise stated. </w:t>
      </w:r>
    </w:p>
    <w:p w14:paraId="5B21868F" w14:textId="77777777" w:rsidR="00AE6F47" w:rsidRDefault="00AE6F47" w:rsidP="00AE6F47">
      <w:pPr>
        <w:rPr>
          <w:rFonts w:ascii="Helvetica" w:eastAsia="Helvetica" w:hAnsi="Helvetica" w:cs="Helvetica"/>
          <w:color w:val="000000" w:themeColor="text1"/>
        </w:rPr>
      </w:pPr>
    </w:p>
    <w:p w14:paraId="3033F1D1"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1 </w:t>
      </w:r>
    </w:p>
    <w:p w14:paraId="53D0BEE8"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Record of generating research outputs, with some being at least of a 3* level, appropriate to the discipline </w:t>
      </w:r>
    </w:p>
    <w:p w14:paraId="0A38BE46"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Record of generating external competitively allocated funds, appropriate to the discipline, either as P</w:t>
      </w:r>
      <w:r>
        <w:rPr>
          <w:rFonts w:ascii="Arial" w:eastAsia="Arial" w:hAnsi="Arial" w:cs="Arial"/>
          <w:color w:val="000000" w:themeColor="text1"/>
          <w:lang w:val="en-US"/>
        </w:rPr>
        <w:t>rincipal Investigator</w:t>
      </w:r>
      <w:r w:rsidRPr="7A793ED5">
        <w:rPr>
          <w:rFonts w:ascii="Arial" w:eastAsia="Arial" w:hAnsi="Arial" w:cs="Arial"/>
          <w:color w:val="000000" w:themeColor="text1"/>
          <w:lang w:val="en-US"/>
        </w:rPr>
        <w:t xml:space="preserve"> or Co-I</w:t>
      </w:r>
      <w:r>
        <w:rPr>
          <w:rFonts w:ascii="Arial" w:eastAsia="Arial" w:hAnsi="Arial" w:cs="Arial"/>
          <w:color w:val="000000" w:themeColor="text1"/>
          <w:lang w:val="en-US"/>
        </w:rPr>
        <w:t>nvestigator</w:t>
      </w:r>
    </w:p>
    <w:p w14:paraId="3DE83DCD"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Academic distinction, which may include for example: academic awards, refereeing for journals, grant reviewing for awarding bodies, services for learned societies, acting as conference session chair</w:t>
      </w:r>
    </w:p>
    <w:p w14:paraId="1197A80F"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an established network of external research contacts</w:t>
      </w:r>
    </w:p>
    <w:p w14:paraId="0216FEFA"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Playing an active role within the University’s research structures, such as Research Institutes and </w:t>
      </w:r>
      <w:proofErr w:type="spellStart"/>
      <w:r w:rsidRPr="7A793ED5">
        <w:rPr>
          <w:rFonts w:ascii="Arial" w:eastAsia="Arial" w:hAnsi="Arial" w:cs="Arial"/>
          <w:color w:val="000000" w:themeColor="text1"/>
          <w:lang w:val="en-US"/>
        </w:rPr>
        <w:t>Centres</w:t>
      </w:r>
      <w:proofErr w:type="spellEnd"/>
      <w:r w:rsidRPr="7A793ED5">
        <w:rPr>
          <w:rFonts w:ascii="Arial" w:eastAsia="Arial" w:hAnsi="Arial" w:cs="Arial"/>
          <w:color w:val="000000" w:themeColor="text1"/>
          <w:lang w:val="en-US"/>
        </w:rPr>
        <w:t>, School Research Committee, School PGR Scholarship Committee, etc.</w:t>
      </w:r>
    </w:p>
    <w:p w14:paraId="474060C9"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some level of impact through research, in terms of reach and significance</w:t>
      </w:r>
    </w:p>
    <w:p w14:paraId="0BCDE00F"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Being eligible to be submitted to the previous and the next REF (or equivalent exercises)</w:t>
      </w:r>
    </w:p>
    <w:p w14:paraId="74194C2E"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Where applicable, evidence of commercial or industrial exploitation of research </w:t>
      </w:r>
    </w:p>
    <w:p w14:paraId="098C6B6A"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some level of engaging the public with research</w:t>
      </w:r>
    </w:p>
    <w:p w14:paraId="6B0167CB"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Occasional invited speaker at an international conference</w:t>
      </w:r>
    </w:p>
    <w:p w14:paraId="2FF7CFFB"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Successful supervision to completion of candidates as main supervisor for doctoral research degrees (</w:t>
      </w:r>
      <w:proofErr w:type="gramStart"/>
      <w:r w:rsidRPr="7A793ED5">
        <w:rPr>
          <w:rFonts w:ascii="Arial" w:eastAsia="Arial" w:hAnsi="Arial" w:cs="Arial"/>
          <w:color w:val="000000" w:themeColor="text1"/>
          <w:lang w:val="en-US"/>
        </w:rPr>
        <w:t>with the exception of</w:t>
      </w:r>
      <w:proofErr w:type="gramEnd"/>
      <w:r w:rsidRPr="7A793ED5">
        <w:rPr>
          <w:rFonts w:ascii="Arial" w:eastAsia="Arial" w:hAnsi="Arial" w:cs="Arial"/>
          <w:color w:val="000000" w:themeColor="text1"/>
          <w:lang w:val="en-US"/>
        </w:rPr>
        <w:t xml:space="preserve"> applications for U</w:t>
      </w:r>
      <w:r>
        <w:rPr>
          <w:rFonts w:ascii="Arial" w:eastAsia="Arial" w:hAnsi="Arial" w:cs="Arial"/>
          <w:color w:val="000000" w:themeColor="text1"/>
          <w:lang w:val="en-US"/>
        </w:rPr>
        <w:t xml:space="preserve">niversity </w:t>
      </w:r>
      <w:r w:rsidRPr="7A793ED5">
        <w:rPr>
          <w:rFonts w:ascii="Arial" w:eastAsia="Arial" w:hAnsi="Arial" w:cs="Arial"/>
          <w:color w:val="000000" w:themeColor="text1"/>
          <w:lang w:val="en-US"/>
        </w:rPr>
        <w:t>T</w:t>
      </w:r>
      <w:r>
        <w:rPr>
          <w:rFonts w:ascii="Arial" w:eastAsia="Arial" w:hAnsi="Arial" w:cs="Arial"/>
          <w:color w:val="000000" w:themeColor="text1"/>
          <w:lang w:val="en-US"/>
        </w:rPr>
        <w:t xml:space="preserve">eaching </w:t>
      </w:r>
      <w:r w:rsidRPr="7A793ED5">
        <w:rPr>
          <w:rFonts w:ascii="Arial" w:eastAsia="Arial" w:hAnsi="Arial" w:cs="Arial"/>
          <w:color w:val="000000" w:themeColor="text1"/>
          <w:lang w:val="en-US"/>
        </w:rPr>
        <w:t>F</w:t>
      </w:r>
      <w:r>
        <w:rPr>
          <w:rFonts w:ascii="Arial" w:eastAsia="Arial" w:hAnsi="Arial" w:cs="Arial"/>
          <w:color w:val="000000" w:themeColor="text1"/>
          <w:lang w:val="en-US"/>
        </w:rPr>
        <w:t>ellow</w:t>
      </w:r>
      <w:r w:rsidRPr="7A793ED5">
        <w:rPr>
          <w:rFonts w:ascii="Arial" w:eastAsia="Arial" w:hAnsi="Arial" w:cs="Arial"/>
          <w:color w:val="000000" w:themeColor="text1"/>
          <w:lang w:val="en-US"/>
        </w:rPr>
        <w:t>)</w:t>
      </w:r>
    </w:p>
    <w:p w14:paraId="50F2A620"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Acting as external examiner for research degrees (</w:t>
      </w:r>
      <w:proofErr w:type="gramStart"/>
      <w:r w:rsidRPr="7A793ED5">
        <w:rPr>
          <w:rFonts w:ascii="Arial" w:eastAsia="Arial" w:hAnsi="Arial" w:cs="Arial"/>
          <w:color w:val="000000" w:themeColor="text1"/>
          <w:lang w:val="en-US"/>
        </w:rPr>
        <w:t>with the exception of</w:t>
      </w:r>
      <w:proofErr w:type="gramEnd"/>
      <w:r w:rsidRPr="7A793ED5">
        <w:rPr>
          <w:rFonts w:ascii="Arial" w:eastAsia="Arial" w:hAnsi="Arial" w:cs="Arial"/>
          <w:color w:val="000000" w:themeColor="text1"/>
          <w:lang w:val="en-US"/>
        </w:rPr>
        <w:t xml:space="preserve"> applications for U</w:t>
      </w:r>
      <w:r>
        <w:rPr>
          <w:rFonts w:ascii="Arial" w:eastAsia="Arial" w:hAnsi="Arial" w:cs="Arial"/>
          <w:color w:val="000000" w:themeColor="text1"/>
          <w:lang w:val="en-US"/>
        </w:rPr>
        <w:t xml:space="preserve">niversity </w:t>
      </w:r>
      <w:r w:rsidRPr="7A793ED5">
        <w:rPr>
          <w:rFonts w:ascii="Arial" w:eastAsia="Arial" w:hAnsi="Arial" w:cs="Arial"/>
          <w:color w:val="000000" w:themeColor="text1"/>
          <w:lang w:val="en-US"/>
        </w:rPr>
        <w:t>T</w:t>
      </w:r>
      <w:r>
        <w:rPr>
          <w:rFonts w:ascii="Arial" w:eastAsia="Arial" w:hAnsi="Arial" w:cs="Arial"/>
          <w:color w:val="000000" w:themeColor="text1"/>
          <w:lang w:val="en-US"/>
        </w:rPr>
        <w:t xml:space="preserve">eaching </w:t>
      </w:r>
      <w:r w:rsidRPr="7A793ED5">
        <w:rPr>
          <w:rFonts w:ascii="Arial" w:eastAsia="Arial" w:hAnsi="Arial" w:cs="Arial"/>
          <w:color w:val="000000" w:themeColor="text1"/>
          <w:lang w:val="en-US"/>
        </w:rPr>
        <w:t>F</w:t>
      </w:r>
      <w:r>
        <w:rPr>
          <w:rFonts w:ascii="Arial" w:eastAsia="Arial" w:hAnsi="Arial" w:cs="Arial"/>
          <w:color w:val="000000" w:themeColor="text1"/>
          <w:lang w:val="en-US"/>
        </w:rPr>
        <w:t>ellow</w:t>
      </w:r>
      <w:r w:rsidRPr="7A793ED5">
        <w:rPr>
          <w:rFonts w:ascii="Arial" w:eastAsia="Arial" w:hAnsi="Arial" w:cs="Arial"/>
          <w:color w:val="000000" w:themeColor="text1"/>
          <w:lang w:val="en-US"/>
        </w:rPr>
        <w:t>)</w:t>
      </w:r>
    </w:p>
    <w:p w14:paraId="07DC0095" w14:textId="77777777" w:rsidR="00AE6F47" w:rsidRDefault="00AE6F47" w:rsidP="00AE6F47">
      <w:pPr>
        <w:widowControl w:val="0"/>
        <w:tabs>
          <w:tab w:val="left" w:pos="1199"/>
        </w:tabs>
        <w:ind w:right="218"/>
        <w:rPr>
          <w:rFonts w:eastAsia="Arial"/>
          <w:color w:val="000000" w:themeColor="text1"/>
        </w:rPr>
      </w:pPr>
    </w:p>
    <w:p w14:paraId="1E0EF74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3F30F32D"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 xml:space="preserve">As above for level 1 and: </w:t>
      </w:r>
    </w:p>
    <w:p w14:paraId="53EDC868" w14:textId="77777777" w:rsidR="00AE6F47" w:rsidRDefault="00AE6F47" w:rsidP="00AE6F47">
      <w:pPr>
        <w:pStyle w:val="Body"/>
        <w:widowControl w:val="0"/>
        <w:numPr>
          <w:ilvl w:val="0"/>
          <w:numId w:val="10"/>
        </w:numPr>
        <w:spacing w:after="0" w:line="240" w:lineRule="auto"/>
        <w:ind w:right="112"/>
        <w:rPr>
          <w:rFonts w:ascii="Arial" w:eastAsia="Arial" w:hAnsi="Arial" w:cs="Arial"/>
          <w:color w:val="000000" w:themeColor="text1"/>
        </w:rPr>
      </w:pPr>
      <w:r w:rsidRPr="7A793ED5">
        <w:rPr>
          <w:rFonts w:ascii="Arial" w:eastAsia="Arial" w:hAnsi="Arial" w:cs="Arial"/>
          <w:color w:val="000000" w:themeColor="text1"/>
          <w:lang w:val="en-US"/>
        </w:rPr>
        <w:t xml:space="preserve">Evidence of an international reputation in a research field, which may </w:t>
      </w:r>
      <w:proofErr w:type="gramStart"/>
      <w:r w:rsidRPr="7A793ED5">
        <w:rPr>
          <w:rFonts w:ascii="Arial" w:eastAsia="Arial" w:hAnsi="Arial" w:cs="Arial"/>
          <w:color w:val="000000" w:themeColor="text1"/>
          <w:lang w:val="en-US"/>
        </w:rPr>
        <w:t>include:</w:t>
      </w:r>
      <w:proofErr w:type="gramEnd"/>
      <w:r w:rsidRPr="7A793ED5">
        <w:rPr>
          <w:rFonts w:ascii="Arial" w:eastAsia="Arial" w:hAnsi="Arial" w:cs="Arial"/>
          <w:color w:val="000000" w:themeColor="text1"/>
          <w:lang w:val="en-US"/>
        </w:rPr>
        <w:t xml:space="preserve"> regular invitations to be a contributor in major conferences, editorship of international journals, international journal board membership, international journal reviewing activities, editorship of international conference proceedings, international conference steering committee membership, international conference organization, membership of research council peer college</w:t>
      </w:r>
    </w:p>
    <w:p w14:paraId="642E2D6C"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Record of collaborative research outputs with Top 300 ranking institutions</w:t>
      </w:r>
    </w:p>
    <w:p w14:paraId="5A917ACC"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lastRenderedPageBreak/>
        <w:t>A sustained track record of generating 3* research outputs</w:t>
      </w:r>
    </w:p>
    <w:p w14:paraId="1A20D9E6" w14:textId="77777777" w:rsidR="00AE6F47" w:rsidRDefault="00AE6F47" w:rsidP="00AE6F47">
      <w:pPr>
        <w:pStyle w:val="Body"/>
        <w:widowControl w:val="0"/>
        <w:numPr>
          <w:ilvl w:val="0"/>
          <w:numId w:val="10"/>
        </w:numPr>
        <w:spacing w:after="0" w:line="240" w:lineRule="auto"/>
        <w:ind w:right="112"/>
        <w:rPr>
          <w:rFonts w:ascii="Arial" w:eastAsia="Arial" w:hAnsi="Arial" w:cs="Arial"/>
          <w:color w:val="000000" w:themeColor="text1"/>
        </w:rPr>
      </w:pPr>
      <w:r w:rsidRPr="7A793ED5">
        <w:rPr>
          <w:rFonts w:ascii="Arial" w:eastAsia="Arial" w:hAnsi="Arial" w:cs="Arial"/>
          <w:color w:val="000000" w:themeColor="text1"/>
          <w:lang w:val="en-US"/>
        </w:rPr>
        <w:t>A record of attracting external competitively allocated funds appropriate to discipline standards, with some as P</w:t>
      </w:r>
      <w:r>
        <w:rPr>
          <w:rFonts w:ascii="Arial" w:eastAsia="Arial" w:hAnsi="Arial" w:cs="Arial"/>
          <w:color w:val="000000" w:themeColor="text1"/>
          <w:lang w:val="en-US"/>
        </w:rPr>
        <w:t xml:space="preserve">rincipal </w:t>
      </w:r>
      <w:r w:rsidRPr="7A793ED5">
        <w:rPr>
          <w:rFonts w:ascii="Arial" w:eastAsia="Arial" w:hAnsi="Arial" w:cs="Arial"/>
          <w:color w:val="000000" w:themeColor="text1"/>
          <w:lang w:val="en-US"/>
        </w:rPr>
        <w:t>I</w:t>
      </w:r>
      <w:r>
        <w:rPr>
          <w:rFonts w:ascii="Arial" w:eastAsia="Arial" w:hAnsi="Arial" w:cs="Arial"/>
          <w:color w:val="000000" w:themeColor="text1"/>
          <w:lang w:val="en-US"/>
        </w:rPr>
        <w:t>nvestigator</w:t>
      </w:r>
    </w:p>
    <w:p w14:paraId="795414B5" w14:textId="77777777" w:rsidR="00AE6F47" w:rsidRDefault="00AE6F47" w:rsidP="00AE6F47">
      <w:pPr>
        <w:pStyle w:val="Body"/>
        <w:widowControl w:val="0"/>
        <w:numPr>
          <w:ilvl w:val="0"/>
          <w:numId w:val="10"/>
        </w:numPr>
        <w:spacing w:after="0" w:line="265" w:lineRule="exact"/>
        <w:ind w:right="2349"/>
        <w:rPr>
          <w:rFonts w:ascii="Arial" w:eastAsia="Arial" w:hAnsi="Arial" w:cs="Arial"/>
          <w:color w:val="000000" w:themeColor="text1"/>
        </w:rPr>
      </w:pPr>
      <w:r w:rsidRPr="7A793ED5">
        <w:rPr>
          <w:rFonts w:ascii="Arial" w:eastAsia="Arial" w:hAnsi="Arial" w:cs="Arial"/>
          <w:color w:val="000000" w:themeColor="text1"/>
          <w:lang w:val="en-US"/>
        </w:rPr>
        <w:t>A track record of strong academic research leadership</w:t>
      </w:r>
    </w:p>
    <w:p w14:paraId="29AB60E3"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Playing a leading role within the University’s research structures, such as Research Institutes and </w:t>
      </w:r>
      <w:proofErr w:type="spellStart"/>
      <w:r w:rsidRPr="7A793ED5">
        <w:rPr>
          <w:rFonts w:ascii="Arial" w:eastAsia="Arial" w:hAnsi="Arial" w:cs="Arial"/>
          <w:color w:val="000000" w:themeColor="text1"/>
          <w:lang w:val="en-US"/>
        </w:rPr>
        <w:t>Centres</w:t>
      </w:r>
      <w:proofErr w:type="spellEnd"/>
      <w:r w:rsidRPr="7A793ED5">
        <w:rPr>
          <w:rFonts w:ascii="Arial" w:eastAsia="Arial" w:hAnsi="Arial" w:cs="Arial"/>
          <w:color w:val="000000" w:themeColor="text1"/>
          <w:lang w:val="en-US"/>
        </w:rPr>
        <w:t xml:space="preserve">, School Research Committee, School PGR Scholarship Committee, </w:t>
      </w:r>
      <w:proofErr w:type="spellStart"/>
      <w:r w:rsidRPr="7A793ED5">
        <w:rPr>
          <w:rFonts w:ascii="Arial" w:eastAsia="Arial" w:hAnsi="Arial" w:cs="Arial"/>
          <w:color w:val="000000" w:themeColor="text1"/>
          <w:lang w:val="en-US"/>
        </w:rPr>
        <w:t>etc</w:t>
      </w:r>
      <w:proofErr w:type="spellEnd"/>
      <w:r w:rsidRPr="7A793ED5">
        <w:rPr>
          <w:rFonts w:ascii="Arial" w:eastAsia="Arial" w:hAnsi="Arial" w:cs="Arial"/>
          <w:color w:val="000000" w:themeColor="text1"/>
          <w:lang w:val="en-US"/>
        </w:rPr>
        <w:t xml:space="preserve"> </w:t>
      </w:r>
    </w:p>
    <w:p w14:paraId="2EB0A521"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clearly demonstrable impact through research, in terms of reach and significance</w:t>
      </w:r>
    </w:p>
    <w:p w14:paraId="49BBB376"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Regular and successful research mentoring of academic colleagues (internally or externally) </w:t>
      </w:r>
    </w:p>
    <w:p w14:paraId="40E092DA"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Demonstrable contribution to public engagement activities related to research</w:t>
      </w:r>
    </w:p>
    <w:p w14:paraId="026E9F00" w14:textId="77777777" w:rsidR="00AE6F47" w:rsidRDefault="00AE6F47" w:rsidP="00AE6F47">
      <w:pPr>
        <w:ind w:left="1198"/>
        <w:rPr>
          <w:rFonts w:eastAsia="Arial"/>
          <w:color w:val="000000" w:themeColor="text1"/>
        </w:rPr>
      </w:pPr>
    </w:p>
    <w:p w14:paraId="68D6626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3 </w:t>
      </w:r>
    </w:p>
    <w:p w14:paraId="03899AA8"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50FEE0F8"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a sustained internationally leading reputation in a research field</w:t>
      </w:r>
    </w:p>
    <w:p w14:paraId="5D095DF0" w14:textId="77777777" w:rsidR="00AE6F47" w:rsidRDefault="00AE6F47" w:rsidP="00AE6F47">
      <w:pPr>
        <w:pStyle w:val="Body"/>
        <w:widowControl w:val="0"/>
        <w:numPr>
          <w:ilvl w:val="0"/>
          <w:numId w:val="9"/>
        </w:numPr>
        <w:spacing w:before="60"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sustained track record of generating international research outputs, with some at 4*</w:t>
      </w:r>
    </w:p>
    <w:p w14:paraId="4B65A3D7" w14:textId="77777777" w:rsidR="00AE6F47" w:rsidRDefault="00AE6F47" w:rsidP="00AE6F47">
      <w:pPr>
        <w:pStyle w:val="Body"/>
        <w:widowControl w:val="0"/>
        <w:numPr>
          <w:ilvl w:val="0"/>
          <w:numId w:val="9"/>
        </w:numPr>
        <w:spacing w:before="60"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Involvement in collaborative research networks with Top 300 ranking institutions</w:t>
      </w:r>
    </w:p>
    <w:p w14:paraId="154B5F47"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Excellent record as P</w:t>
      </w:r>
      <w:r>
        <w:rPr>
          <w:rFonts w:ascii="Arial" w:eastAsia="Arial" w:hAnsi="Arial" w:cs="Arial"/>
          <w:color w:val="000000" w:themeColor="text1"/>
          <w:lang w:val="en-US"/>
        </w:rPr>
        <w:t xml:space="preserve">rincipal </w:t>
      </w:r>
      <w:r w:rsidRPr="7A793ED5">
        <w:rPr>
          <w:rFonts w:ascii="Arial" w:eastAsia="Arial" w:hAnsi="Arial" w:cs="Arial"/>
          <w:color w:val="000000" w:themeColor="text1"/>
          <w:lang w:val="en-US"/>
        </w:rPr>
        <w:t>I</w:t>
      </w:r>
      <w:r>
        <w:rPr>
          <w:rFonts w:ascii="Arial" w:eastAsia="Arial" w:hAnsi="Arial" w:cs="Arial"/>
          <w:color w:val="000000" w:themeColor="text1"/>
          <w:lang w:val="en-US"/>
        </w:rPr>
        <w:t>nvestigator</w:t>
      </w:r>
      <w:r w:rsidRPr="7A793ED5">
        <w:rPr>
          <w:rFonts w:ascii="Arial" w:eastAsia="Arial" w:hAnsi="Arial" w:cs="Arial"/>
          <w:color w:val="000000" w:themeColor="text1"/>
          <w:lang w:val="en-US"/>
        </w:rPr>
        <w:t xml:space="preserve"> of winning external competitively allocated funds appropriate to discipline standards</w:t>
      </w:r>
    </w:p>
    <w:p w14:paraId="0792D70D"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rPr>
        <w:t xml:space="preserve">A track record of excellent academic research leadership e.g. Research Centre Director, </w:t>
      </w:r>
      <w:r w:rsidRPr="7A793ED5">
        <w:rPr>
          <w:rFonts w:ascii="Arial" w:eastAsia="Arial" w:hAnsi="Arial" w:cs="Arial"/>
          <w:color w:val="000000" w:themeColor="text1"/>
          <w:lang w:val="en-US"/>
        </w:rPr>
        <w:t>leading collaborative research activities with other institutions, heading-up a Doctorial Training Centre, acting as academic lead for an ASRI</w:t>
      </w:r>
    </w:p>
    <w:p w14:paraId="2750C04D"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rPr>
        <w:t>Acting as consultant / advisor / steering committee member for national / international research or standards bodies (e.g. Government, Research Council, ISO</w:t>
      </w:r>
      <w:r w:rsidRPr="7A793ED5">
        <w:rPr>
          <w:rFonts w:ascii="Arial" w:eastAsia="Arial" w:hAnsi="Arial" w:cs="Arial"/>
          <w:color w:val="000000" w:themeColor="text1"/>
          <w:lang w:val="en-US"/>
        </w:rPr>
        <w:t>, NGO, Charity…</w:t>
      </w:r>
      <w:r w:rsidRPr="7A793ED5">
        <w:rPr>
          <w:rFonts w:ascii="Arial" w:eastAsia="Arial" w:hAnsi="Arial" w:cs="Arial"/>
          <w:color w:val="000000" w:themeColor="text1"/>
        </w:rPr>
        <w:t>)</w:t>
      </w:r>
    </w:p>
    <w:p w14:paraId="5FEE14C0"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Significant contribution to public engagement, e.g. leading a public engagement activity, shaping the University’s public engagement strategy and/or supporting colleagues to develop their own approach to better public engagement within their field</w:t>
      </w:r>
    </w:p>
    <w:p w14:paraId="4B9EEE3A" w14:textId="77777777" w:rsidR="00AE6F47" w:rsidRDefault="00AE6F47" w:rsidP="00AE6F47">
      <w:pPr>
        <w:rPr>
          <w:rFonts w:eastAsia="Arial"/>
          <w:color w:val="77206D" w:themeColor="accent5" w:themeShade="BF"/>
          <w:sz w:val="26"/>
          <w:szCs w:val="26"/>
        </w:rPr>
      </w:pPr>
    </w:p>
    <w:p w14:paraId="2B26172A" w14:textId="77777777" w:rsidR="00AE6F47" w:rsidRDefault="00AE6F47" w:rsidP="00AE6F47">
      <w:pPr>
        <w:rPr>
          <w:rFonts w:eastAsia="Arial"/>
          <w:color w:val="77206D" w:themeColor="accent5" w:themeShade="BF"/>
          <w:sz w:val="26"/>
          <w:szCs w:val="26"/>
        </w:rPr>
      </w:pPr>
    </w:p>
    <w:p w14:paraId="6F5375E7"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Teaching Criteria</w:t>
      </w:r>
    </w:p>
    <w:p w14:paraId="6FDF2257" w14:textId="77777777" w:rsidR="00AE6F47" w:rsidRDefault="00AE6F47" w:rsidP="00AE6F47">
      <w:pPr>
        <w:rPr>
          <w:rFonts w:eastAsia="Arial"/>
          <w:color w:val="000000" w:themeColor="text1"/>
        </w:rPr>
      </w:pPr>
    </w:p>
    <w:p w14:paraId="5E355485"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all bulleted points must be achieved, unless otherwise stated.</w:t>
      </w:r>
    </w:p>
    <w:p w14:paraId="3EF86854" w14:textId="77777777" w:rsidR="00AE6F47" w:rsidRDefault="00AE6F47" w:rsidP="00AE6F47">
      <w:pPr>
        <w:rPr>
          <w:rFonts w:eastAsia="Arial"/>
          <w:color w:val="000000" w:themeColor="text1"/>
        </w:rPr>
      </w:pPr>
    </w:p>
    <w:p w14:paraId="5AC73B93" w14:textId="77777777" w:rsidR="00AE6F47" w:rsidRDefault="00AE6F47" w:rsidP="00AE6F47">
      <w:pPr>
        <w:pStyle w:val="Body"/>
        <w:widowControl w:val="0"/>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u w:val="single"/>
          <w:lang w:val="en-US"/>
        </w:rPr>
        <w:t>Level 1</w:t>
      </w:r>
    </w:p>
    <w:p w14:paraId="2845672C" w14:textId="77777777" w:rsidR="00AE6F47" w:rsidRDefault="00AE6F47" w:rsidP="00AE6F47">
      <w:pPr>
        <w:pStyle w:val="Body"/>
        <w:widowControl w:val="0"/>
        <w:numPr>
          <w:ilvl w:val="0"/>
          <w:numId w:val="8"/>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Successful contribution to taught courses and assessment practices</w:t>
      </w:r>
    </w:p>
    <w:p w14:paraId="0993C4A0" w14:textId="77777777" w:rsidR="00AE6F47" w:rsidRDefault="00AE6F47" w:rsidP="00AE6F47">
      <w:pPr>
        <w:pStyle w:val="Body"/>
        <w:widowControl w:val="0"/>
        <w:numPr>
          <w:ilvl w:val="0"/>
          <w:numId w:val="8"/>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Course evaluation and development in response to student and/or peer feedback </w:t>
      </w:r>
    </w:p>
    <w:p w14:paraId="04EAE61A" w14:textId="77777777" w:rsidR="00AE6F47" w:rsidRDefault="00AE6F47" w:rsidP="00AE6F47">
      <w:pPr>
        <w:pStyle w:val="Body"/>
        <w:widowControl w:val="0"/>
        <w:numPr>
          <w:ilvl w:val="0"/>
          <w:numId w:val="8"/>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Innovation in teaching and supporting learning e.g. the introduction of new modules and/or the significant updating of existing modules, significant changes to assessment practice, development and use of digital resources, or enhancement to the support of student learning at UG or PGT levels</w:t>
      </w:r>
    </w:p>
    <w:p w14:paraId="428A1ADC" w14:textId="77777777" w:rsidR="00AE6F47" w:rsidRDefault="00AE6F47" w:rsidP="00AE6F47">
      <w:pPr>
        <w:pStyle w:val="Body"/>
        <w:widowControl w:val="0"/>
        <w:numPr>
          <w:ilvl w:val="0"/>
          <w:numId w:val="8"/>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w:t>
      </w:r>
      <w:r>
        <w:rPr>
          <w:rFonts w:ascii="Arial" w:eastAsia="Arial" w:hAnsi="Arial" w:cs="Arial"/>
          <w:color w:val="000000" w:themeColor="text1"/>
          <w:lang w:val="en-US"/>
        </w:rPr>
        <w:t>ontinuing professional development</w:t>
      </w:r>
      <w:r w:rsidRPr="7A793ED5">
        <w:rPr>
          <w:rFonts w:ascii="Arial" w:eastAsia="Arial" w:hAnsi="Arial" w:cs="Arial"/>
          <w:color w:val="000000" w:themeColor="text1"/>
          <w:lang w:val="en-US"/>
        </w:rPr>
        <w:t xml:space="preserve"> consistent with descriptor level 2 of the UK</w:t>
      </w:r>
      <w:r>
        <w:rPr>
          <w:rFonts w:ascii="Arial" w:eastAsia="Arial" w:hAnsi="Arial" w:cs="Arial"/>
          <w:color w:val="000000" w:themeColor="text1"/>
          <w:lang w:val="en-US"/>
        </w:rPr>
        <w:t xml:space="preserve"> Professional Standards Framework</w:t>
      </w:r>
      <w:r w:rsidRPr="7A793ED5">
        <w:rPr>
          <w:rFonts w:ascii="Arial" w:eastAsia="Arial" w:hAnsi="Arial" w:cs="Arial"/>
          <w:color w:val="000000" w:themeColor="text1"/>
          <w:lang w:val="en-US"/>
        </w:rPr>
        <w:t xml:space="preserve"> and obtain HEA Fellowship status</w:t>
      </w:r>
    </w:p>
    <w:p w14:paraId="4735323A" w14:textId="77777777" w:rsidR="00AE6F47" w:rsidRDefault="00AE6F47" w:rsidP="00AE6F47">
      <w:pPr>
        <w:rPr>
          <w:rFonts w:eastAsia="Arial"/>
          <w:color w:val="000000" w:themeColor="text1"/>
        </w:rPr>
      </w:pPr>
    </w:p>
    <w:p w14:paraId="5ED4BFC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22CDED91"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1 and:</w:t>
      </w:r>
    </w:p>
    <w:p w14:paraId="511F96F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a high reputation in teaching and learning</w:t>
      </w:r>
    </w:p>
    <w:p w14:paraId="43EF398D"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significant contribution in the development of substantial new teaching </w:t>
      </w:r>
      <w:r w:rsidRPr="7A793ED5">
        <w:rPr>
          <w:rFonts w:ascii="Arial" w:eastAsia="Arial" w:hAnsi="Arial" w:cs="Arial"/>
          <w:color w:val="000000" w:themeColor="text1"/>
          <w:lang w:val="en-US"/>
        </w:rPr>
        <w:lastRenderedPageBreak/>
        <w:t>business or markets</w:t>
      </w:r>
    </w:p>
    <w:p w14:paraId="4B7FBC6D"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sustained and significant enhancement and transformation of the student learning experience</w:t>
      </w:r>
    </w:p>
    <w:p w14:paraId="7E6C7224"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mentoring and influencing colleagues that facilitates them to be leaders in teaching and support of learning</w:t>
      </w:r>
    </w:p>
    <w:p w14:paraId="2163D96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major contribution to successful school or university initiatives to enhance the quality of teaching, learning and assessment, including the application of digital technology in learning</w:t>
      </w:r>
    </w:p>
    <w:p w14:paraId="0E97DD8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Exceptionally positive feedback on teaching quality from appropriate sources</w:t>
      </w:r>
    </w:p>
    <w:p w14:paraId="731A0B62"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national reputation for example, commissioned publications, successful conference </w:t>
      </w:r>
      <w:proofErr w:type="spellStart"/>
      <w:r w:rsidRPr="7A793ED5">
        <w:rPr>
          <w:rFonts w:ascii="Arial" w:eastAsia="Arial" w:hAnsi="Arial" w:cs="Arial"/>
          <w:color w:val="000000" w:themeColor="text1"/>
          <w:lang w:val="en-US"/>
        </w:rPr>
        <w:t>organisation</w:t>
      </w:r>
      <w:proofErr w:type="spellEnd"/>
      <w:r w:rsidRPr="7A793ED5">
        <w:rPr>
          <w:rFonts w:ascii="Arial" w:eastAsia="Arial" w:hAnsi="Arial" w:cs="Arial"/>
          <w:color w:val="000000" w:themeColor="text1"/>
          <w:lang w:val="en-US"/>
        </w:rPr>
        <w:t>, regular invitations to participate in major teaching and learning conferences</w:t>
      </w:r>
    </w:p>
    <w:p w14:paraId="4933A729"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track record of strong academic leadership in teaching and learning</w:t>
      </w:r>
    </w:p>
    <w:p w14:paraId="5DA0B3C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Success in competitive capture of funding to support teaching, learning and assessment</w:t>
      </w:r>
    </w:p>
    <w:p w14:paraId="791D91A3"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Recognition as a subject specialist in teaching, learning and assessment, demonstrated by e.g. membership of QAA, HEA or professional body panels, external examining, membership of validation panels, panel membership for periodic reviews, external examination boards at UG and PGT levels</w:t>
      </w:r>
    </w:p>
    <w:p w14:paraId="7E690AD4"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CPD consistent with descriptor level 3 of the UKPSF and/or obtain HEA Senior Fellowship status</w:t>
      </w:r>
    </w:p>
    <w:p w14:paraId="1ED16785"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Taking a leading role in new teaching initiatives within or outside the department</w:t>
      </w:r>
    </w:p>
    <w:p w14:paraId="627D2092" w14:textId="77777777" w:rsidR="00AE6F47" w:rsidRDefault="00AE6F47" w:rsidP="00AE6F47">
      <w:pPr>
        <w:widowControl w:val="0"/>
        <w:tabs>
          <w:tab w:val="left" w:pos="1199"/>
        </w:tabs>
        <w:ind w:left="1198" w:right="112"/>
        <w:jc w:val="both"/>
        <w:rPr>
          <w:rFonts w:eastAsia="Arial"/>
          <w:color w:val="000000" w:themeColor="text1"/>
        </w:rPr>
      </w:pPr>
    </w:p>
    <w:p w14:paraId="7557774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3787AA6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6AA0C92B"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established international reputation in the field of teaching and learning, evidenced by, for example, teaching contributions for professional bodies, contribution to national/international curriculum debate in the subject area, membership of education or training committees of professional institutions, authorship of </w:t>
      </w:r>
      <w:proofErr w:type="gramStart"/>
      <w:r w:rsidRPr="7A793ED5">
        <w:rPr>
          <w:rFonts w:ascii="Arial" w:eastAsia="Arial" w:hAnsi="Arial" w:cs="Arial"/>
          <w:color w:val="000000" w:themeColor="text1"/>
          <w:lang w:val="en-US"/>
        </w:rPr>
        <w:t>text books</w:t>
      </w:r>
      <w:proofErr w:type="gramEnd"/>
      <w:r w:rsidRPr="7A793ED5">
        <w:rPr>
          <w:rFonts w:ascii="Arial" w:eastAsia="Arial" w:hAnsi="Arial" w:cs="Arial"/>
          <w:color w:val="000000" w:themeColor="text1"/>
          <w:lang w:val="en-US"/>
        </w:rPr>
        <w:t xml:space="preserve"> or other resources/curriculum innovations which have been widely adopted and commended. </w:t>
      </w:r>
    </w:p>
    <w:p w14:paraId="355266B7"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production of publications in the field of teaching and learning, such as </w:t>
      </w:r>
      <w:proofErr w:type="gramStart"/>
      <w:r w:rsidRPr="7A793ED5">
        <w:rPr>
          <w:rFonts w:ascii="Arial" w:eastAsia="Arial" w:hAnsi="Arial" w:cs="Arial"/>
          <w:color w:val="000000" w:themeColor="text1"/>
          <w:lang w:val="en-US"/>
        </w:rPr>
        <w:t>text books</w:t>
      </w:r>
      <w:proofErr w:type="gramEnd"/>
      <w:r w:rsidRPr="7A793ED5">
        <w:rPr>
          <w:rFonts w:ascii="Arial" w:eastAsia="Arial" w:hAnsi="Arial" w:cs="Arial"/>
          <w:color w:val="000000" w:themeColor="text1"/>
          <w:lang w:val="en-US"/>
        </w:rPr>
        <w:t>.</w:t>
      </w:r>
    </w:p>
    <w:p w14:paraId="353B4A21"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Significant competitive award/grant-capture for teaching and learning</w:t>
      </w:r>
    </w:p>
    <w:p w14:paraId="3E97B10D"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leadership in the development of substantial new teaching business or markets</w:t>
      </w:r>
    </w:p>
    <w:p w14:paraId="5C700A20"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international reputation for example, successful conference </w:t>
      </w:r>
      <w:proofErr w:type="spellStart"/>
      <w:r w:rsidRPr="7A793ED5">
        <w:rPr>
          <w:rFonts w:ascii="Arial" w:eastAsia="Arial" w:hAnsi="Arial" w:cs="Arial"/>
          <w:color w:val="000000" w:themeColor="text1"/>
          <w:lang w:val="en-US"/>
        </w:rPr>
        <w:t>organisation</w:t>
      </w:r>
      <w:proofErr w:type="spellEnd"/>
      <w:r w:rsidRPr="7A793ED5">
        <w:rPr>
          <w:rFonts w:ascii="Arial" w:eastAsia="Arial" w:hAnsi="Arial" w:cs="Arial"/>
          <w:color w:val="000000" w:themeColor="text1"/>
          <w:lang w:val="en-US"/>
        </w:rPr>
        <w:t>, regular invitations to participate in major teaching and learning conferences</w:t>
      </w:r>
    </w:p>
    <w:p w14:paraId="514155A0"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Demonstrable role in supporting the quality assurance and enhancement of teaching beyond the university e.g. panel member for external review and regulatory bodies</w:t>
      </w:r>
    </w:p>
    <w:p w14:paraId="527EB975"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Establishing and developing sustainable teaching-related networks which bring benefit to the School or University</w:t>
      </w:r>
    </w:p>
    <w:p w14:paraId="629DB1A4"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track record of excellent academic leadership in pedagogy</w:t>
      </w:r>
    </w:p>
    <w:p w14:paraId="56B4CF3F"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w:t>
      </w:r>
      <w:r>
        <w:rPr>
          <w:rFonts w:ascii="Arial" w:eastAsia="Arial" w:hAnsi="Arial" w:cs="Arial"/>
          <w:color w:val="000000" w:themeColor="text1"/>
          <w:lang w:val="en-US"/>
        </w:rPr>
        <w:t>ontinuing professional development</w:t>
      </w:r>
      <w:r w:rsidRPr="7A793ED5">
        <w:rPr>
          <w:rFonts w:ascii="Arial" w:eastAsia="Arial" w:hAnsi="Arial" w:cs="Arial"/>
          <w:color w:val="000000" w:themeColor="text1"/>
          <w:lang w:val="en-US"/>
        </w:rPr>
        <w:t xml:space="preserve"> consistent with descriptor level 4 of the UK</w:t>
      </w:r>
      <w:r>
        <w:rPr>
          <w:rFonts w:ascii="Arial" w:eastAsia="Arial" w:hAnsi="Arial" w:cs="Arial"/>
          <w:color w:val="000000" w:themeColor="text1"/>
          <w:lang w:val="en-US"/>
        </w:rPr>
        <w:t xml:space="preserve"> Professional Standards framework</w:t>
      </w:r>
      <w:r w:rsidRPr="7A793ED5">
        <w:rPr>
          <w:rFonts w:ascii="Arial" w:eastAsia="Arial" w:hAnsi="Arial" w:cs="Arial"/>
          <w:color w:val="000000" w:themeColor="text1"/>
          <w:lang w:val="en-US"/>
        </w:rPr>
        <w:t xml:space="preserve"> and/or obtain HEA Principal Fellowship status </w:t>
      </w:r>
    </w:p>
    <w:p w14:paraId="717F8896" w14:textId="77777777" w:rsidR="00AE6F47" w:rsidRDefault="00AE6F47" w:rsidP="00AE6F47">
      <w:pPr>
        <w:ind w:left="720"/>
        <w:rPr>
          <w:rFonts w:eastAsia="Arial"/>
          <w:color w:val="000000" w:themeColor="text1"/>
        </w:rPr>
      </w:pPr>
    </w:p>
    <w:p w14:paraId="44A7E77D" w14:textId="77777777" w:rsidR="00AE6F47" w:rsidRDefault="00AE6F47" w:rsidP="00AE6F47">
      <w:pPr>
        <w:rPr>
          <w:rFonts w:eastAsia="Arial"/>
          <w:color w:val="000000" w:themeColor="text1"/>
        </w:rPr>
      </w:pPr>
    </w:p>
    <w:p w14:paraId="78689021"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Management &amp; Leadership Criteria</w:t>
      </w:r>
    </w:p>
    <w:p w14:paraId="5E6E4D81" w14:textId="77777777" w:rsidR="00AE6F47" w:rsidRDefault="00AE6F47" w:rsidP="00AE6F47">
      <w:pPr>
        <w:rPr>
          <w:rFonts w:eastAsia="Arial"/>
          <w:color w:val="000000" w:themeColor="text1"/>
        </w:rPr>
      </w:pPr>
    </w:p>
    <w:p w14:paraId="48A03018"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all bulleted points must be achieved, unless otherwise stated.</w:t>
      </w:r>
    </w:p>
    <w:p w14:paraId="4461E794" w14:textId="77777777" w:rsidR="00AE6F47" w:rsidRDefault="00AE6F47" w:rsidP="00AE6F47">
      <w:pPr>
        <w:rPr>
          <w:rFonts w:eastAsia="Arial"/>
          <w:color w:val="000000" w:themeColor="text1"/>
        </w:rPr>
      </w:pPr>
    </w:p>
    <w:p w14:paraId="7AFDF0F4"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1</w:t>
      </w:r>
      <w:r>
        <w:tab/>
      </w:r>
    </w:p>
    <w:p w14:paraId="7B11B8D3"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lastRenderedPageBreak/>
        <w:t>Discharging departmental responsibilities effectively e.g. effective participation in departmental working groups</w:t>
      </w:r>
    </w:p>
    <w:p w14:paraId="71EC5DFA"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t>Pro- active involvement and engagement in formal department activities e.g. open days, staff meeting, relevant committees</w:t>
      </w:r>
    </w:p>
    <w:p w14:paraId="13DE2C3F"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t>Effective engagement with external networks of contacts around the interests of the department and University, particularly where beneficial and sustainable partnerships are formed or sustained as a result</w:t>
      </w:r>
    </w:p>
    <w:p w14:paraId="4D541A11" w14:textId="77777777" w:rsidR="00AE6F47" w:rsidRDefault="00AE6F47" w:rsidP="00AE6F47">
      <w:pPr>
        <w:rPr>
          <w:rFonts w:eastAsia="Arial"/>
          <w:color w:val="000000" w:themeColor="text1"/>
        </w:rPr>
      </w:pPr>
    </w:p>
    <w:p w14:paraId="2E78EC52"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700EE013"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1 and:</w:t>
      </w:r>
    </w:p>
    <w:p w14:paraId="05B73463"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Participation in external engagement activity that promotes the department and University and has a positive reputational impact e.g. engagement with local schools, businesses, cultural organizations, community networks etc.</w:t>
      </w:r>
    </w:p>
    <w:p w14:paraId="60617AA0"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Active membership of school committees</w:t>
      </w:r>
    </w:p>
    <w:p w14:paraId="16AA42F7"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Successful leadership of key departmental initiatives or a sustained leadership role</w:t>
      </w:r>
    </w:p>
    <w:p w14:paraId="1CD7B45B"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Evidence of substantial involvement and engagement in business, public, cultural or community engagement that serves to meet the University’s strategic aims</w:t>
      </w:r>
    </w:p>
    <w:p w14:paraId="1A2ECA7F"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 xml:space="preserve">Effective and active involvement and engagement in </w:t>
      </w:r>
      <w:proofErr w:type="gramStart"/>
      <w:r w:rsidRPr="7A793ED5">
        <w:rPr>
          <w:rFonts w:ascii="Arial" w:eastAsia="Arial" w:hAnsi="Arial" w:cs="Arial"/>
          <w:color w:val="000000" w:themeColor="text1"/>
        </w:rPr>
        <w:t>University</w:t>
      </w:r>
      <w:proofErr w:type="gramEnd"/>
      <w:r w:rsidRPr="7A793ED5">
        <w:rPr>
          <w:rFonts w:ascii="Arial" w:eastAsia="Arial" w:hAnsi="Arial" w:cs="Arial"/>
          <w:color w:val="000000" w:themeColor="text1"/>
        </w:rPr>
        <w:t xml:space="preserve"> level committees or projects</w:t>
      </w:r>
    </w:p>
    <w:p w14:paraId="101B2FE6"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Successful initiatives or innovations in administrative processes, or taking on significant department responsibilities which are carried out successfully</w:t>
      </w:r>
    </w:p>
    <w:p w14:paraId="7E094226"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Evidence of active engagement with our international partners</w:t>
      </w:r>
    </w:p>
    <w:p w14:paraId="443BA377"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Acting as school champion for initiatives such as National Student Survey, Athena Swan, staff and student wellbeing etc.</w:t>
      </w:r>
    </w:p>
    <w:p w14:paraId="3EFAE938"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Academic leadership mentoring, and support for early career staff, both within the department and in the wider University community</w:t>
      </w:r>
    </w:p>
    <w:p w14:paraId="3AD1CCC8"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 xml:space="preserve">Regular, sustained and successful mentoring of academic colleagues at Huddersfield </w:t>
      </w:r>
    </w:p>
    <w:p w14:paraId="1DA9DA6B" w14:textId="77777777" w:rsidR="00AE6F47" w:rsidRDefault="00AE6F47" w:rsidP="00AE6F47">
      <w:pPr>
        <w:rPr>
          <w:rFonts w:eastAsia="Arial"/>
          <w:color w:val="000000" w:themeColor="text1"/>
        </w:rPr>
      </w:pPr>
    </w:p>
    <w:p w14:paraId="182CF278"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0F5EB6E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3F9B25BD"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leadership of major activities such as REF at subject level</w:t>
      </w:r>
      <w:r>
        <w:tab/>
      </w:r>
    </w:p>
    <w:p w14:paraId="3E03A67E"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 xml:space="preserve">Active and effective contribution to </w:t>
      </w:r>
      <w:proofErr w:type="gramStart"/>
      <w:r w:rsidRPr="7A793ED5">
        <w:rPr>
          <w:rFonts w:ascii="Arial" w:eastAsia="Arial" w:hAnsi="Arial" w:cs="Arial"/>
          <w:color w:val="000000" w:themeColor="text1"/>
        </w:rPr>
        <w:t>University</w:t>
      </w:r>
      <w:proofErr w:type="gramEnd"/>
      <w:r w:rsidRPr="7A793ED5">
        <w:rPr>
          <w:rFonts w:ascii="Arial" w:eastAsia="Arial" w:hAnsi="Arial" w:cs="Arial"/>
          <w:color w:val="000000" w:themeColor="text1"/>
        </w:rPr>
        <w:t xml:space="preserve"> leadership and management, policy formation and strategic development</w:t>
      </w:r>
    </w:p>
    <w:p w14:paraId="2D16F9A7"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and sustained leadership of significant activities linked with our KPIs.</w:t>
      </w:r>
    </w:p>
    <w:p w14:paraId="65745940"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 xml:space="preserve">Effective management of colleagues and facilitation of their academic and personal development and performance </w:t>
      </w:r>
    </w:p>
    <w:p w14:paraId="3B90E76F"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strategic leadership and promotion of significant change at School level</w:t>
      </w:r>
    </w:p>
    <w:p w14:paraId="410B587A" w14:textId="77777777" w:rsidR="00AE6F47" w:rsidRDefault="00AE6F47" w:rsidP="00AE6F47">
      <w:pPr>
        <w:rPr>
          <w:rFonts w:eastAsia="Arial"/>
          <w:color w:val="000000" w:themeColor="text1"/>
        </w:rPr>
      </w:pPr>
    </w:p>
    <w:p w14:paraId="6B4E2146" w14:textId="77777777" w:rsidR="00AE6F47" w:rsidRDefault="00AE6F47" w:rsidP="00AE6F47">
      <w:pPr>
        <w:pStyle w:val="Heading2"/>
        <w:rPr>
          <w:rFonts w:ascii="Arial" w:eastAsia="Arial" w:hAnsi="Arial" w:cs="Arial"/>
          <w:color w:val="77206D" w:themeColor="accent5" w:themeShade="BF"/>
        </w:rPr>
      </w:pPr>
    </w:p>
    <w:p w14:paraId="2F5F7C48"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Enterprise Criteria</w:t>
      </w:r>
    </w:p>
    <w:p w14:paraId="7D2FA7C0" w14:textId="77777777" w:rsidR="00AE6F47" w:rsidRDefault="00AE6F47" w:rsidP="00AE6F47">
      <w:pPr>
        <w:rPr>
          <w:rFonts w:eastAsia="Arial"/>
          <w:color w:val="000000" w:themeColor="text1"/>
        </w:rPr>
      </w:pPr>
    </w:p>
    <w:p w14:paraId="28436989"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all bulleted points must be achieved, unless otherwise stated.</w:t>
      </w:r>
    </w:p>
    <w:p w14:paraId="3D347F1E" w14:textId="77777777" w:rsidR="00AE6F47" w:rsidRDefault="00AE6F47" w:rsidP="00AE6F47">
      <w:pPr>
        <w:rPr>
          <w:rFonts w:ascii="Helvetica" w:eastAsia="Helvetica" w:hAnsi="Helvetica" w:cs="Helvetica"/>
          <w:color w:val="000000" w:themeColor="text1"/>
        </w:rPr>
      </w:pPr>
    </w:p>
    <w:p w14:paraId="21FD6D47"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1</w:t>
      </w:r>
      <w:r w:rsidRPr="7A793ED5">
        <w:rPr>
          <w:rFonts w:ascii="Arial" w:eastAsia="Arial" w:hAnsi="Arial" w:cs="Arial"/>
          <w:color w:val="000000" w:themeColor="text1"/>
        </w:rPr>
        <w:t xml:space="preserve"> - Not applicable for conferment rounds.</w:t>
      </w:r>
    </w:p>
    <w:p w14:paraId="12560C4C" w14:textId="77777777" w:rsidR="00AE6F47" w:rsidRDefault="00AE6F47" w:rsidP="00AE6F47">
      <w:pPr>
        <w:rPr>
          <w:rFonts w:eastAsia="Arial"/>
          <w:color w:val="000000" w:themeColor="text1"/>
        </w:rPr>
      </w:pPr>
    </w:p>
    <w:p w14:paraId="0A226860"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2 </w:t>
      </w:r>
    </w:p>
    <w:p w14:paraId="650AD72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Evidence of a sustained record in the transfer of intellectual property into the wider economy evidenced through patents and startups</w:t>
      </w:r>
    </w:p>
    <w:p w14:paraId="6BED00C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A track record of successful IP protection (</w:t>
      </w:r>
      <w:proofErr w:type="spellStart"/>
      <w:r w:rsidRPr="7A793ED5">
        <w:rPr>
          <w:rFonts w:ascii="Arial" w:eastAsia="Arial" w:hAnsi="Arial" w:cs="Arial"/>
          <w:color w:val="000000" w:themeColor="text1"/>
        </w:rPr>
        <w:t>licences</w:t>
      </w:r>
      <w:proofErr w:type="spellEnd"/>
      <w:r w:rsidRPr="7A793ED5">
        <w:rPr>
          <w:rFonts w:ascii="Arial" w:eastAsia="Arial" w:hAnsi="Arial" w:cs="Arial"/>
          <w:color w:val="000000" w:themeColor="text1"/>
        </w:rPr>
        <w:t>, patents, etc.)</w:t>
      </w:r>
    </w:p>
    <w:p w14:paraId="7E43DE0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Generation of significant income from the </w:t>
      </w:r>
      <w:proofErr w:type="spellStart"/>
      <w:r w:rsidRPr="7A793ED5">
        <w:rPr>
          <w:rFonts w:ascii="Arial" w:eastAsia="Arial" w:hAnsi="Arial" w:cs="Arial"/>
          <w:color w:val="000000" w:themeColor="text1"/>
        </w:rPr>
        <w:t>commercialisation</w:t>
      </w:r>
      <w:proofErr w:type="spellEnd"/>
      <w:r w:rsidRPr="7A793ED5">
        <w:rPr>
          <w:rFonts w:ascii="Arial" w:eastAsia="Arial" w:hAnsi="Arial" w:cs="Arial"/>
          <w:color w:val="000000" w:themeColor="text1"/>
        </w:rPr>
        <w:t xml:space="preserve"> of research</w:t>
      </w:r>
    </w:p>
    <w:p w14:paraId="0CA9CFF9"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lastRenderedPageBreak/>
        <w:t>Evidence of significant contribution to the translation of research findings into end-user solutions (clinical / industrial / commercial / practice)</w:t>
      </w:r>
    </w:p>
    <w:p w14:paraId="699C28B2"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Establishment and ongoing operation of significant industrial / commercial collaborations</w:t>
      </w:r>
    </w:p>
    <w:p w14:paraId="26D21912"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Evidence of input to the formulation of policies or of practice in </w:t>
      </w:r>
      <w:proofErr w:type="spellStart"/>
      <w:r w:rsidRPr="7A793ED5">
        <w:rPr>
          <w:rFonts w:ascii="Arial" w:eastAsia="Arial" w:hAnsi="Arial" w:cs="Arial"/>
          <w:color w:val="000000" w:themeColor="text1"/>
        </w:rPr>
        <w:t>organisations</w:t>
      </w:r>
      <w:proofErr w:type="spellEnd"/>
      <w:r w:rsidRPr="7A793ED5">
        <w:rPr>
          <w:rFonts w:ascii="Arial" w:eastAsia="Arial" w:hAnsi="Arial" w:cs="Arial"/>
          <w:color w:val="000000" w:themeColor="text1"/>
        </w:rPr>
        <w:t xml:space="preserve"> outside the University</w:t>
      </w:r>
    </w:p>
    <w:p w14:paraId="65188A4C"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Contributions to research or policy development in the field of knowledge transfer</w:t>
      </w:r>
    </w:p>
    <w:p w14:paraId="797E7FBD"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Involvement in regional, national and international enterprise bodies</w:t>
      </w:r>
    </w:p>
    <w:p w14:paraId="04F778B7"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Innovation in linking research and knowledge transfer through consultancies, C</w:t>
      </w:r>
      <w:r>
        <w:rPr>
          <w:rFonts w:ascii="Arial" w:eastAsia="Arial" w:hAnsi="Arial" w:cs="Arial"/>
          <w:color w:val="000000" w:themeColor="text1"/>
        </w:rPr>
        <w:t>ontinuing professional development</w:t>
      </w:r>
      <w:r w:rsidRPr="7A793ED5">
        <w:rPr>
          <w:rFonts w:ascii="Arial" w:eastAsia="Arial" w:hAnsi="Arial" w:cs="Arial"/>
          <w:color w:val="000000" w:themeColor="text1"/>
        </w:rPr>
        <w:t>, enterprise activities</w:t>
      </w:r>
    </w:p>
    <w:p w14:paraId="24DEAC1F"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Professional standing in the field as evidenced by the recognition of industry / practice at national and international level, including awards or as invited speaker at an international conference</w:t>
      </w:r>
    </w:p>
    <w:p w14:paraId="0D7DD81D"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Having an established network of contacts and engagement with relevant business sectors</w:t>
      </w:r>
    </w:p>
    <w:p w14:paraId="2FD88283"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Demonstrable contribution to public engagement activities related to research</w:t>
      </w:r>
    </w:p>
    <w:p w14:paraId="2013BB5A" w14:textId="77777777" w:rsidR="00AE6F47" w:rsidRDefault="00AE6F47" w:rsidP="00AE6F47">
      <w:pPr>
        <w:ind w:left="720"/>
        <w:rPr>
          <w:rFonts w:eastAsia="Arial"/>
          <w:color w:val="000000" w:themeColor="text1"/>
        </w:rPr>
      </w:pPr>
    </w:p>
    <w:p w14:paraId="3007246B"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1D0CE39B"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128476C5"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Evidence of an outstanding record in the transfer of intellectual property into the wider economy</w:t>
      </w:r>
    </w:p>
    <w:p w14:paraId="7ECD25A6"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Sustained generation of significant amounts of income from the </w:t>
      </w:r>
      <w:proofErr w:type="spellStart"/>
      <w:r w:rsidRPr="7A793ED5">
        <w:rPr>
          <w:rFonts w:ascii="Arial" w:eastAsia="Arial" w:hAnsi="Arial" w:cs="Arial"/>
          <w:color w:val="000000" w:themeColor="text1"/>
        </w:rPr>
        <w:t>commercialisation</w:t>
      </w:r>
      <w:proofErr w:type="spellEnd"/>
      <w:r w:rsidRPr="7A793ED5">
        <w:rPr>
          <w:rFonts w:ascii="Arial" w:eastAsia="Arial" w:hAnsi="Arial" w:cs="Arial"/>
          <w:color w:val="000000" w:themeColor="text1"/>
        </w:rPr>
        <w:t xml:space="preserve"> of research</w:t>
      </w:r>
    </w:p>
    <w:p w14:paraId="1F2A5974"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Evidence of outstanding contribution to the translation of research findings into end-user solutions (clinical / industrial / commercial / practice)</w:t>
      </w:r>
    </w:p>
    <w:p w14:paraId="36B66C44"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Significant and sustained end-user collaborations</w:t>
      </w:r>
    </w:p>
    <w:p w14:paraId="0F643E3A"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Evidence of significant influence on the formulation of policies or of practice in </w:t>
      </w:r>
      <w:proofErr w:type="spellStart"/>
      <w:r w:rsidRPr="7A793ED5">
        <w:rPr>
          <w:rFonts w:ascii="Arial" w:eastAsia="Arial" w:hAnsi="Arial" w:cs="Arial"/>
          <w:color w:val="000000" w:themeColor="text1"/>
        </w:rPr>
        <w:t>organisations</w:t>
      </w:r>
      <w:proofErr w:type="spellEnd"/>
      <w:r w:rsidRPr="7A793ED5">
        <w:rPr>
          <w:rFonts w:ascii="Arial" w:eastAsia="Arial" w:hAnsi="Arial" w:cs="Arial"/>
          <w:color w:val="000000" w:themeColor="text1"/>
        </w:rPr>
        <w:t xml:space="preserve"> outside the University</w:t>
      </w:r>
    </w:p>
    <w:p w14:paraId="13B40287"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A significant contribution to research or policy development in the field of knowledge transfer</w:t>
      </w:r>
    </w:p>
    <w:p w14:paraId="7BD1A525"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Demonstrable leadership in academic enterprise and new academic enterprise processes designed, initiated and managed</w:t>
      </w:r>
    </w:p>
    <w:p w14:paraId="34B96DCF"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International contribution to developing the link between the discipline and its stakeholders through e.g. membership of international committees, publications </w:t>
      </w:r>
      <w:proofErr w:type="spellStart"/>
      <w:r w:rsidRPr="7A793ED5">
        <w:rPr>
          <w:rFonts w:ascii="Arial" w:eastAsia="Arial" w:hAnsi="Arial" w:cs="Arial"/>
          <w:color w:val="000000" w:themeColor="text1"/>
        </w:rPr>
        <w:t>etc</w:t>
      </w:r>
      <w:proofErr w:type="spellEnd"/>
    </w:p>
    <w:p w14:paraId="48B6714B"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Significant roles in regional, national and international enterprise bodies</w:t>
      </w:r>
    </w:p>
    <w:p w14:paraId="1A2534F2"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Excellent reputation for industry/</w:t>
      </w:r>
      <w:proofErr w:type="gramStart"/>
      <w:r w:rsidRPr="7A793ED5">
        <w:rPr>
          <w:rFonts w:ascii="Arial" w:eastAsia="Arial" w:hAnsi="Arial" w:cs="Arial"/>
          <w:color w:val="000000" w:themeColor="text1"/>
        </w:rPr>
        <w:t>practice based</w:t>
      </w:r>
      <w:proofErr w:type="gramEnd"/>
      <w:r w:rsidRPr="7A793ED5">
        <w:rPr>
          <w:rFonts w:ascii="Arial" w:eastAsia="Arial" w:hAnsi="Arial" w:cs="Arial"/>
          <w:color w:val="000000" w:themeColor="text1"/>
        </w:rPr>
        <w:t xml:space="preserve"> research </w:t>
      </w:r>
    </w:p>
    <w:p w14:paraId="206CF491"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Significant contribution to public engagement, e.g. leading a public engagement activity, shaping the University’s public engagement strategy and/or supporting colleagues to develop their own approach to better public engagement within their research </w:t>
      </w:r>
    </w:p>
    <w:p w14:paraId="0EEF318D" w14:textId="77777777" w:rsidR="00AE6F47" w:rsidRDefault="00AE6F47" w:rsidP="00AE6F47">
      <w:pPr>
        <w:rPr>
          <w:rFonts w:eastAsia="Arial"/>
          <w:color w:val="000000" w:themeColor="text1"/>
        </w:rPr>
      </w:pPr>
    </w:p>
    <w:p w14:paraId="094C9DA8" w14:textId="77777777" w:rsidR="00AE6F47" w:rsidRDefault="00AE6F47" w:rsidP="00AE6F47">
      <w:pPr>
        <w:rPr>
          <w:rFonts w:eastAsia="Arial"/>
          <w:color w:val="000000" w:themeColor="text1"/>
        </w:rPr>
      </w:pPr>
    </w:p>
    <w:p w14:paraId="5B48E8AE" w14:textId="77777777" w:rsidR="00AE6F47" w:rsidRDefault="00AE6F47" w:rsidP="00AE6F47">
      <w:pPr>
        <w:rPr>
          <w:rFonts w:eastAsia="Arial"/>
          <w:color w:val="000000" w:themeColor="text1"/>
        </w:rPr>
      </w:pPr>
    </w:p>
    <w:p w14:paraId="17135353"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Research Outputs Assessment Criteria</w:t>
      </w:r>
    </w:p>
    <w:p w14:paraId="5B705125" w14:textId="77777777" w:rsidR="00AE6F47" w:rsidRDefault="00AE6F47" w:rsidP="00AE6F47">
      <w:pPr>
        <w:shd w:val="clear" w:color="auto" w:fill="FFFFFF" w:themeFill="background1"/>
        <w:spacing w:before="120" w:after="120"/>
        <w:rPr>
          <w:rFonts w:eastAsia="Arial"/>
          <w:color w:val="000000" w:themeColor="text1"/>
        </w:rPr>
      </w:pPr>
      <w:r w:rsidRPr="7A793ED5">
        <w:rPr>
          <w:rFonts w:eastAsia="Arial"/>
          <w:color w:val="000000" w:themeColor="text1"/>
        </w:rPr>
        <w:t>Research outputs are assessed according to the following definitions:</w:t>
      </w:r>
    </w:p>
    <w:p w14:paraId="7EE5E8E8" w14:textId="77777777" w:rsidR="00AE6F47" w:rsidRDefault="00AE6F47" w:rsidP="00AE6F47">
      <w:pPr>
        <w:pStyle w:val="ListParagraph"/>
        <w:numPr>
          <w:ilvl w:val="0"/>
          <w:numId w:val="12"/>
        </w:numPr>
        <w:shd w:val="clear" w:color="auto" w:fill="FFFFFF" w:themeFill="background1"/>
        <w:spacing w:before="120" w:after="120"/>
        <w:rPr>
          <w:rFonts w:eastAsia="Arial"/>
          <w:color w:val="000000" w:themeColor="text1"/>
        </w:rPr>
      </w:pPr>
      <w:r w:rsidRPr="7A793ED5">
        <w:rPr>
          <w:rFonts w:eastAsia="Arial"/>
          <w:b/>
          <w:bCs/>
          <w:color w:val="000000" w:themeColor="text1"/>
        </w:rPr>
        <w:t xml:space="preserve">Four </w:t>
      </w:r>
      <w:proofErr w:type="gramStart"/>
      <w:r w:rsidRPr="7A793ED5">
        <w:rPr>
          <w:rFonts w:eastAsia="Arial"/>
          <w:b/>
          <w:bCs/>
          <w:color w:val="000000" w:themeColor="text1"/>
        </w:rPr>
        <w:t>star</w:t>
      </w:r>
      <w:proofErr w:type="gramEnd"/>
      <w:r w:rsidRPr="7A793ED5">
        <w:rPr>
          <w:rFonts w:eastAsia="Arial"/>
          <w:color w:val="000000" w:themeColor="text1"/>
        </w:rPr>
        <w:t>: Quality that is world-leading in originality, significance and rigour.</w:t>
      </w:r>
    </w:p>
    <w:p w14:paraId="5524FEC5"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 xml:space="preserve">Three </w:t>
      </w:r>
      <w:proofErr w:type="gramStart"/>
      <w:r w:rsidRPr="7A793ED5">
        <w:rPr>
          <w:rFonts w:eastAsia="Arial"/>
          <w:b/>
          <w:bCs/>
          <w:color w:val="000000" w:themeColor="text1"/>
        </w:rPr>
        <w:t>star</w:t>
      </w:r>
      <w:proofErr w:type="gramEnd"/>
      <w:r w:rsidRPr="7A793ED5">
        <w:rPr>
          <w:rFonts w:eastAsia="Arial"/>
          <w:color w:val="000000" w:themeColor="text1"/>
        </w:rPr>
        <w:t>: Quality that is internationally excellent in originality, significance and rigour but which falls short of the highest standards of excellence.</w:t>
      </w:r>
    </w:p>
    <w:p w14:paraId="074EBA64"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 xml:space="preserve">Two </w:t>
      </w:r>
      <w:proofErr w:type="gramStart"/>
      <w:r w:rsidRPr="7A793ED5">
        <w:rPr>
          <w:rFonts w:eastAsia="Arial"/>
          <w:b/>
          <w:bCs/>
          <w:color w:val="000000" w:themeColor="text1"/>
        </w:rPr>
        <w:t>star</w:t>
      </w:r>
      <w:proofErr w:type="gramEnd"/>
      <w:r w:rsidRPr="7A793ED5">
        <w:rPr>
          <w:rFonts w:eastAsia="Arial"/>
          <w:color w:val="000000" w:themeColor="text1"/>
        </w:rPr>
        <w:t>: Quality that is recognised internationally in originality, significance and rigour.</w:t>
      </w:r>
    </w:p>
    <w:p w14:paraId="7251343D"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One star</w:t>
      </w:r>
      <w:r w:rsidRPr="7A793ED5">
        <w:rPr>
          <w:rFonts w:eastAsia="Arial"/>
          <w:color w:val="000000" w:themeColor="text1"/>
        </w:rPr>
        <w:t>: Quality that is recognised nationally in originality, significance and rigour.</w:t>
      </w:r>
    </w:p>
    <w:p w14:paraId="304E04EB"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lastRenderedPageBreak/>
        <w:t>Unclassified</w:t>
      </w:r>
      <w:r w:rsidRPr="7A793ED5">
        <w:rPr>
          <w:rFonts w:eastAsia="Arial"/>
          <w:color w:val="000000" w:themeColor="text1"/>
        </w:rPr>
        <w:t>: Quality that falls below the standard of nationally recognised work. Or work which does not meet the published definition of research for the purposes of this assessment.</w:t>
      </w:r>
    </w:p>
    <w:p w14:paraId="3C1F6F7B" w14:textId="77777777" w:rsidR="00AE6F47" w:rsidRDefault="00AE6F47" w:rsidP="00AE6F47">
      <w:pPr>
        <w:rPr>
          <w:rFonts w:eastAsia="Arial"/>
          <w:color w:val="000000" w:themeColor="text1"/>
        </w:rPr>
      </w:pPr>
    </w:p>
    <w:p w14:paraId="1D049FCC"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 xml:space="preserve">Further information can be found at this </w:t>
      </w:r>
      <w:hyperlink r:id="rId5">
        <w:r w:rsidRPr="7A793ED5">
          <w:rPr>
            <w:rStyle w:val="Hyperlink"/>
            <w:rFonts w:ascii="Arial" w:eastAsia="Arial" w:hAnsi="Arial" w:cs="Arial"/>
          </w:rPr>
          <w:t>link</w:t>
        </w:r>
      </w:hyperlink>
      <w:r w:rsidRPr="7A793ED5">
        <w:rPr>
          <w:rFonts w:ascii="Arial" w:eastAsia="Arial" w:hAnsi="Arial" w:cs="Arial"/>
          <w:color w:val="000000" w:themeColor="text1"/>
        </w:rPr>
        <w:t>.</w:t>
      </w:r>
    </w:p>
    <w:p w14:paraId="37338A1E" w14:textId="77777777" w:rsidR="007F5A21" w:rsidRDefault="007F5A21"/>
    <w:sectPr w:rsidR="007F5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319"/>
    <w:multiLevelType w:val="hybridMultilevel"/>
    <w:tmpl w:val="D54C7DBA"/>
    <w:lvl w:ilvl="0" w:tplc="B4F25BA8">
      <w:start w:val="1"/>
      <w:numFmt w:val="bullet"/>
      <w:lvlText w:val=""/>
      <w:lvlJc w:val="left"/>
      <w:pPr>
        <w:ind w:left="720" w:hanging="360"/>
      </w:pPr>
      <w:rPr>
        <w:rFonts w:ascii="Symbol" w:hAnsi="Symbol" w:hint="default"/>
      </w:rPr>
    </w:lvl>
    <w:lvl w:ilvl="1" w:tplc="B8DC6AE8">
      <w:start w:val="1"/>
      <w:numFmt w:val="bullet"/>
      <w:lvlText w:val="o"/>
      <w:lvlJc w:val="left"/>
      <w:pPr>
        <w:ind w:left="1440" w:hanging="360"/>
      </w:pPr>
      <w:rPr>
        <w:rFonts w:ascii="Courier New" w:hAnsi="Courier New" w:hint="default"/>
      </w:rPr>
    </w:lvl>
    <w:lvl w:ilvl="2" w:tplc="DECA7786">
      <w:start w:val="1"/>
      <w:numFmt w:val="bullet"/>
      <w:lvlText w:val=""/>
      <w:lvlJc w:val="left"/>
      <w:pPr>
        <w:ind w:left="2160" w:hanging="360"/>
      </w:pPr>
      <w:rPr>
        <w:rFonts w:ascii="Wingdings" w:hAnsi="Wingdings" w:hint="default"/>
      </w:rPr>
    </w:lvl>
    <w:lvl w:ilvl="3" w:tplc="DF2C4188">
      <w:start w:val="1"/>
      <w:numFmt w:val="bullet"/>
      <w:lvlText w:val=""/>
      <w:lvlJc w:val="left"/>
      <w:pPr>
        <w:ind w:left="2880" w:hanging="360"/>
      </w:pPr>
      <w:rPr>
        <w:rFonts w:ascii="Symbol" w:hAnsi="Symbol" w:hint="default"/>
      </w:rPr>
    </w:lvl>
    <w:lvl w:ilvl="4" w:tplc="80D4C964">
      <w:start w:val="1"/>
      <w:numFmt w:val="bullet"/>
      <w:lvlText w:val="o"/>
      <w:lvlJc w:val="left"/>
      <w:pPr>
        <w:ind w:left="3600" w:hanging="360"/>
      </w:pPr>
      <w:rPr>
        <w:rFonts w:ascii="Courier New" w:hAnsi="Courier New" w:hint="default"/>
      </w:rPr>
    </w:lvl>
    <w:lvl w:ilvl="5" w:tplc="8C1A4ADC">
      <w:start w:val="1"/>
      <w:numFmt w:val="bullet"/>
      <w:lvlText w:val=""/>
      <w:lvlJc w:val="left"/>
      <w:pPr>
        <w:ind w:left="4320" w:hanging="360"/>
      </w:pPr>
      <w:rPr>
        <w:rFonts w:ascii="Wingdings" w:hAnsi="Wingdings" w:hint="default"/>
      </w:rPr>
    </w:lvl>
    <w:lvl w:ilvl="6" w:tplc="42004AEA">
      <w:start w:val="1"/>
      <w:numFmt w:val="bullet"/>
      <w:lvlText w:val=""/>
      <w:lvlJc w:val="left"/>
      <w:pPr>
        <w:ind w:left="5040" w:hanging="360"/>
      </w:pPr>
      <w:rPr>
        <w:rFonts w:ascii="Symbol" w:hAnsi="Symbol" w:hint="default"/>
      </w:rPr>
    </w:lvl>
    <w:lvl w:ilvl="7" w:tplc="67D4C304">
      <w:start w:val="1"/>
      <w:numFmt w:val="bullet"/>
      <w:lvlText w:val="o"/>
      <w:lvlJc w:val="left"/>
      <w:pPr>
        <w:ind w:left="5760" w:hanging="360"/>
      </w:pPr>
      <w:rPr>
        <w:rFonts w:ascii="Courier New" w:hAnsi="Courier New" w:hint="default"/>
      </w:rPr>
    </w:lvl>
    <w:lvl w:ilvl="8" w:tplc="F1EEDF3E">
      <w:start w:val="1"/>
      <w:numFmt w:val="bullet"/>
      <w:lvlText w:val=""/>
      <w:lvlJc w:val="left"/>
      <w:pPr>
        <w:ind w:left="6480" w:hanging="360"/>
      </w:pPr>
      <w:rPr>
        <w:rFonts w:ascii="Wingdings" w:hAnsi="Wingdings" w:hint="default"/>
      </w:rPr>
    </w:lvl>
  </w:abstractNum>
  <w:abstractNum w:abstractNumId="1" w15:restartNumberingAfterBreak="0">
    <w:nsid w:val="1120DAB1"/>
    <w:multiLevelType w:val="hybridMultilevel"/>
    <w:tmpl w:val="392EEC78"/>
    <w:lvl w:ilvl="0" w:tplc="45F6452E">
      <w:start w:val="1"/>
      <w:numFmt w:val="bullet"/>
      <w:lvlText w:val=""/>
      <w:lvlJc w:val="left"/>
      <w:pPr>
        <w:ind w:left="720" w:hanging="360"/>
      </w:pPr>
      <w:rPr>
        <w:rFonts w:ascii="Symbol" w:hAnsi="Symbol" w:hint="default"/>
      </w:rPr>
    </w:lvl>
    <w:lvl w:ilvl="1" w:tplc="7538529C">
      <w:start w:val="1"/>
      <w:numFmt w:val="bullet"/>
      <w:lvlText w:val="o"/>
      <w:lvlJc w:val="left"/>
      <w:pPr>
        <w:ind w:left="1440" w:hanging="360"/>
      </w:pPr>
      <w:rPr>
        <w:rFonts w:ascii="Courier New" w:hAnsi="Courier New" w:hint="default"/>
      </w:rPr>
    </w:lvl>
    <w:lvl w:ilvl="2" w:tplc="B0EE0E74">
      <w:start w:val="1"/>
      <w:numFmt w:val="bullet"/>
      <w:lvlText w:val=""/>
      <w:lvlJc w:val="left"/>
      <w:pPr>
        <w:ind w:left="2160" w:hanging="360"/>
      </w:pPr>
      <w:rPr>
        <w:rFonts w:ascii="Wingdings" w:hAnsi="Wingdings" w:hint="default"/>
      </w:rPr>
    </w:lvl>
    <w:lvl w:ilvl="3" w:tplc="CBAAEAD4">
      <w:start w:val="1"/>
      <w:numFmt w:val="bullet"/>
      <w:lvlText w:val=""/>
      <w:lvlJc w:val="left"/>
      <w:pPr>
        <w:ind w:left="2880" w:hanging="360"/>
      </w:pPr>
      <w:rPr>
        <w:rFonts w:ascii="Symbol" w:hAnsi="Symbol" w:hint="default"/>
      </w:rPr>
    </w:lvl>
    <w:lvl w:ilvl="4" w:tplc="64BCFE5E">
      <w:start w:val="1"/>
      <w:numFmt w:val="bullet"/>
      <w:lvlText w:val="o"/>
      <w:lvlJc w:val="left"/>
      <w:pPr>
        <w:ind w:left="3600" w:hanging="360"/>
      </w:pPr>
      <w:rPr>
        <w:rFonts w:ascii="Courier New" w:hAnsi="Courier New" w:hint="default"/>
      </w:rPr>
    </w:lvl>
    <w:lvl w:ilvl="5" w:tplc="04C8D5F6">
      <w:start w:val="1"/>
      <w:numFmt w:val="bullet"/>
      <w:lvlText w:val=""/>
      <w:lvlJc w:val="left"/>
      <w:pPr>
        <w:ind w:left="4320" w:hanging="360"/>
      </w:pPr>
      <w:rPr>
        <w:rFonts w:ascii="Wingdings" w:hAnsi="Wingdings" w:hint="default"/>
      </w:rPr>
    </w:lvl>
    <w:lvl w:ilvl="6" w:tplc="E72AFAFE">
      <w:start w:val="1"/>
      <w:numFmt w:val="bullet"/>
      <w:lvlText w:val=""/>
      <w:lvlJc w:val="left"/>
      <w:pPr>
        <w:ind w:left="5040" w:hanging="360"/>
      </w:pPr>
      <w:rPr>
        <w:rFonts w:ascii="Symbol" w:hAnsi="Symbol" w:hint="default"/>
      </w:rPr>
    </w:lvl>
    <w:lvl w:ilvl="7" w:tplc="A1166226">
      <w:start w:val="1"/>
      <w:numFmt w:val="bullet"/>
      <w:lvlText w:val="o"/>
      <w:lvlJc w:val="left"/>
      <w:pPr>
        <w:ind w:left="5760" w:hanging="360"/>
      </w:pPr>
      <w:rPr>
        <w:rFonts w:ascii="Courier New" w:hAnsi="Courier New" w:hint="default"/>
      </w:rPr>
    </w:lvl>
    <w:lvl w:ilvl="8" w:tplc="CA3AB010">
      <w:start w:val="1"/>
      <w:numFmt w:val="bullet"/>
      <w:lvlText w:val=""/>
      <w:lvlJc w:val="left"/>
      <w:pPr>
        <w:ind w:left="6480" w:hanging="360"/>
      </w:pPr>
      <w:rPr>
        <w:rFonts w:ascii="Wingdings" w:hAnsi="Wingdings" w:hint="default"/>
      </w:rPr>
    </w:lvl>
  </w:abstractNum>
  <w:abstractNum w:abstractNumId="2" w15:restartNumberingAfterBreak="0">
    <w:nsid w:val="150089E6"/>
    <w:multiLevelType w:val="hybridMultilevel"/>
    <w:tmpl w:val="FD204462"/>
    <w:lvl w:ilvl="0" w:tplc="C1E4F5B6">
      <w:start w:val="1"/>
      <w:numFmt w:val="bullet"/>
      <w:lvlText w:val=""/>
      <w:lvlJc w:val="left"/>
      <w:pPr>
        <w:ind w:left="720" w:hanging="360"/>
      </w:pPr>
      <w:rPr>
        <w:rFonts w:ascii="Symbol" w:hAnsi="Symbol" w:hint="default"/>
      </w:rPr>
    </w:lvl>
    <w:lvl w:ilvl="1" w:tplc="0EDA1DC6">
      <w:start w:val="1"/>
      <w:numFmt w:val="bullet"/>
      <w:lvlText w:val="o"/>
      <w:lvlJc w:val="left"/>
      <w:pPr>
        <w:ind w:left="1440" w:hanging="360"/>
      </w:pPr>
      <w:rPr>
        <w:rFonts w:ascii="Courier New" w:hAnsi="Courier New" w:hint="default"/>
      </w:rPr>
    </w:lvl>
    <w:lvl w:ilvl="2" w:tplc="A22C227C">
      <w:start w:val="1"/>
      <w:numFmt w:val="bullet"/>
      <w:lvlText w:val=""/>
      <w:lvlJc w:val="left"/>
      <w:pPr>
        <w:ind w:left="2160" w:hanging="360"/>
      </w:pPr>
      <w:rPr>
        <w:rFonts w:ascii="Wingdings" w:hAnsi="Wingdings" w:hint="default"/>
      </w:rPr>
    </w:lvl>
    <w:lvl w:ilvl="3" w:tplc="3162E604">
      <w:start w:val="1"/>
      <w:numFmt w:val="bullet"/>
      <w:lvlText w:val=""/>
      <w:lvlJc w:val="left"/>
      <w:pPr>
        <w:ind w:left="2880" w:hanging="360"/>
      </w:pPr>
      <w:rPr>
        <w:rFonts w:ascii="Symbol" w:hAnsi="Symbol" w:hint="default"/>
      </w:rPr>
    </w:lvl>
    <w:lvl w:ilvl="4" w:tplc="DE088C78">
      <w:start w:val="1"/>
      <w:numFmt w:val="bullet"/>
      <w:lvlText w:val="o"/>
      <w:lvlJc w:val="left"/>
      <w:pPr>
        <w:ind w:left="3600" w:hanging="360"/>
      </w:pPr>
      <w:rPr>
        <w:rFonts w:ascii="Courier New" w:hAnsi="Courier New" w:hint="default"/>
      </w:rPr>
    </w:lvl>
    <w:lvl w:ilvl="5" w:tplc="414A1F34">
      <w:start w:val="1"/>
      <w:numFmt w:val="bullet"/>
      <w:lvlText w:val=""/>
      <w:lvlJc w:val="left"/>
      <w:pPr>
        <w:ind w:left="4320" w:hanging="360"/>
      </w:pPr>
      <w:rPr>
        <w:rFonts w:ascii="Wingdings" w:hAnsi="Wingdings" w:hint="default"/>
      </w:rPr>
    </w:lvl>
    <w:lvl w:ilvl="6" w:tplc="65F250E8">
      <w:start w:val="1"/>
      <w:numFmt w:val="bullet"/>
      <w:lvlText w:val=""/>
      <w:lvlJc w:val="left"/>
      <w:pPr>
        <w:ind w:left="5040" w:hanging="360"/>
      </w:pPr>
      <w:rPr>
        <w:rFonts w:ascii="Symbol" w:hAnsi="Symbol" w:hint="default"/>
      </w:rPr>
    </w:lvl>
    <w:lvl w:ilvl="7" w:tplc="4A6C91BE">
      <w:start w:val="1"/>
      <w:numFmt w:val="bullet"/>
      <w:lvlText w:val="o"/>
      <w:lvlJc w:val="left"/>
      <w:pPr>
        <w:ind w:left="5760" w:hanging="360"/>
      </w:pPr>
      <w:rPr>
        <w:rFonts w:ascii="Courier New" w:hAnsi="Courier New" w:hint="default"/>
      </w:rPr>
    </w:lvl>
    <w:lvl w:ilvl="8" w:tplc="A56A666A">
      <w:start w:val="1"/>
      <w:numFmt w:val="bullet"/>
      <w:lvlText w:val=""/>
      <w:lvlJc w:val="left"/>
      <w:pPr>
        <w:ind w:left="6480" w:hanging="360"/>
      </w:pPr>
      <w:rPr>
        <w:rFonts w:ascii="Wingdings" w:hAnsi="Wingdings" w:hint="default"/>
      </w:rPr>
    </w:lvl>
  </w:abstractNum>
  <w:abstractNum w:abstractNumId="3" w15:restartNumberingAfterBreak="0">
    <w:nsid w:val="187883A3"/>
    <w:multiLevelType w:val="hybridMultilevel"/>
    <w:tmpl w:val="D1A43554"/>
    <w:lvl w:ilvl="0" w:tplc="260E531E">
      <w:start w:val="1"/>
      <w:numFmt w:val="bullet"/>
      <w:lvlText w:val=""/>
      <w:lvlJc w:val="left"/>
      <w:pPr>
        <w:ind w:left="720" w:hanging="360"/>
      </w:pPr>
      <w:rPr>
        <w:rFonts w:ascii="Symbol" w:hAnsi="Symbol" w:hint="default"/>
      </w:rPr>
    </w:lvl>
    <w:lvl w:ilvl="1" w:tplc="1E12218E">
      <w:start w:val="1"/>
      <w:numFmt w:val="bullet"/>
      <w:lvlText w:val="o"/>
      <w:lvlJc w:val="left"/>
      <w:pPr>
        <w:ind w:left="1440" w:hanging="360"/>
      </w:pPr>
      <w:rPr>
        <w:rFonts w:ascii="Courier New" w:hAnsi="Courier New" w:hint="default"/>
      </w:rPr>
    </w:lvl>
    <w:lvl w:ilvl="2" w:tplc="D1646652">
      <w:start w:val="1"/>
      <w:numFmt w:val="bullet"/>
      <w:lvlText w:val=""/>
      <w:lvlJc w:val="left"/>
      <w:pPr>
        <w:ind w:left="2160" w:hanging="360"/>
      </w:pPr>
      <w:rPr>
        <w:rFonts w:ascii="Wingdings" w:hAnsi="Wingdings" w:hint="default"/>
      </w:rPr>
    </w:lvl>
    <w:lvl w:ilvl="3" w:tplc="CB089F5E">
      <w:start w:val="1"/>
      <w:numFmt w:val="bullet"/>
      <w:lvlText w:val=""/>
      <w:lvlJc w:val="left"/>
      <w:pPr>
        <w:ind w:left="2880" w:hanging="360"/>
      </w:pPr>
      <w:rPr>
        <w:rFonts w:ascii="Symbol" w:hAnsi="Symbol" w:hint="default"/>
      </w:rPr>
    </w:lvl>
    <w:lvl w:ilvl="4" w:tplc="5552AFEA">
      <w:start w:val="1"/>
      <w:numFmt w:val="bullet"/>
      <w:lvlText w:val="o"/>
      <w:lvlJc w:val="left"/>
      <w:pPr>
        <w:ind w:left="3600" w:hanging="360"/>
      </w:pPr>
      <w:rPr>
        <w:rFonts w:ascii="Courier New" w:hAnsi="Courier New" w:hint="default"/>
      </w:rPr>
    </w:lvl>
    <w:lvl w:ilvl="5" w:tplc="1446134A">
      <w:start w:val="1"/>
      <w:numFmt w:val="bullet"/>
      <w:lvlText w:val=""/>
      <w:lvlJc w:val="left"/>
      <w:pPr>
        <w:ind w:left="4320" w:hanging="360"/>
      </w:pPr>
      <w:rPr>
        <w:rFonts w:ascii="Wingdings" w:hAnsi="Wingdings" w:hint="default"/>
      </w:rPr>
    </w:lvl>
    <w:lvl w:ilvl="6" w:tplc="39FE0FCE">
      <w:start w:val="1"/>
      <w:numFmt w:val="bullet"/>
      <w:lvlText w:val=""/>
      <w:lvlJc w:val="left"/>
      <w:pPr>
        <w:ind w:left="5040" w:hanging="360"/>
      </w:pPr>
      <w:rPr>
        <w:rFonts w:ascii="Symbol" w:hAnsi="Symbol" w:hint="default"/>
      </w:rPr>
    </w:lvl>
    <w:lvl w:ilvl="7" w:tplc="C08AE658">
      <w:start w:val="1"/>
      <w:numFmt w:val="bullet"/>
      <w:lvlText w:val="o"/>
      <w:lvlJc w:val="left"/>
      <w:pPr>
        <w:ind w:left="5760" w:hanging="360"/>
      </w:pPr>
      <w:rPr>
        <w:rFonts w:ascii="Courier New" w:hAnsi="Courier New" w:hint="default"/>
      </w:rPr>
    </w:lvl>
    <w:lvl w:ilvl="8" w:tplc="3A3C6582">
      <w:start w:val="1"/>
      <w:numFmt w:val="bullet"/>
      <w:lvlText w:val=""/>
      <w:lvlJc w:val="left"/>
      <w:pPr>
        <w:ind w:left="6480" w:hanging="360"/>
      </w:pPr>
      <w:rPr>
        <w:rFonts w:ascii="Wingdings" w:hAnsi="Wingdings" w:hint="default"/>
      </w:rPr>
    </w:lvl>
  </w:abstractNum>
  <w:abstractNum w:abstractNumId="4" w15:restartNumberingAfterBreak="0">
    <w:nsid w:val="1BA05A6E"/>
    <w:multiLevelType w:val="hybridMultilevel"/>
    <w:tmpl w:val="570E1A9A"/>
    <w:lvl w:ilvl="0" w:tplc="F2F4FE32">
      <w:start w:val="1"/>
      <w:numFmt w:val="bullet"/>
      <w:lvlText w:val=""/>
      <w:lvlJc w:val="left"/>
      <w:pPr>
        <w:ind w:left="720" w:hanging="360"/>
      </w:pPr>
      <w:rPr>
        <w:rFonts w:ascii="Symbol" w:hAnsi="Symbol" w:hint="default"/>
      </w:rPr>
    </w:lvl>
    <w:lvl w:ilvl="1" w:tplc="5FF00B0C">
      <w:start w:val="1"/>
      <w:numFmt w:val="bullet"/>
      <w:lvlText w:val="o"/>
      <w:lvlJc w:val="left"/>
      <w:pPr>
        <w:ind w:left="1440" w:hanging="360"/>
      </w:pPr>
      <w:rPr>
        <w:rFonts w:ascii="Courier New" w:hAnsi="Courier New" w:hint="default"/>
      </w:rPr>
    </w:lvl>
    <w:lvl w:ilvl="2" w:tplc="4BC08BB6">
      <w:start w:val="1"/>
      <w:numFmt w:val="bullet"/>
      <w:lvlText w:val=""/>
      <w:lvlJc w:val="left"/>
      <w:pPr>
        <w:ind w:left="2160" w:hanging="360"/>
      </w:pPr>
      <w:rPr>
        <w:rFonts w:ascii="Wingdings" w:hAnsi="Wingdings" w:hint="default"/>
      </w:rPr>
    </w:lvl>
    <w:lvl w:ilvl="3" w:tplc="42842E54">
      <w:start w:val="1"/>
      <w:numFmt w:val="bullet"/>
      <w:lvlText w:val=""/>
      <w:lvlJc w:val="left"/>
      <w:pPr>
        <w:ind w:left="2880" w:hanging="360"/>
      </w:pPr>
      <w:rPr>
        <w:rFonts w:ascii="Symbol" w:hAnsi="Symbol" w:hint="default"/>
      </w:rPr>
    </w:lvl>
    <w:lvl w:ilvl="4" w:tplc="9C364A16">
      <w:start w:val="1"/>
      <w:numFmt w:val="bullet"/>
      <w:lvlText w:val="o"/>
      <w:lvlJc w:val="left"/>
      <w:pPr>
        <w:ind w:left="3600" w:hanging="360"/>
      </w:pPr>
      <w:rPr>
        <w:rFonts w:ascii="Courier New" w:hAnsi="Courier New" w:hint="default"/>
      </w:rPr>
    </w:lvl>
    <w:lvl w:ilvl="5" w:tplc="8FC4B3C4">
      <w:start w:val="1"/>
      <w:numFmt w:val="bullet"/>
      <w:lvlText w:val=""/>
      <w:lvlJc w:val="left"/>
      <w:pPr>
        <w:ind w:left="4320" w:hanging="360"/>
      </w:pPr>
      <w:rPr>
        <w:rFonts w:ascii="Wingdings" w:hAnsi="Wingdings" w:hint="default"/>
      </w:rPr>
    </w:lvl>
    <w:lvl w:ilvl="6" w:tplc="F8128D86">
      <w:start w:val="1"/>
      <w:numFmt w:val="bullet"/>
      <w:lvlText w:val=""/>
      <w:lvlJc w:val="left"/>
      <w:pPr>
        <w:ind w:left="5040" w:hanging="360"/>
      </w:pPr>
      <w:rPr>
        <w:rFonts w:ascii="Symbol" w:hAnsi="Symbol" w:hint="default"/>
      </w:rPr>
    </w:lvl>
    <w:lvl w:ilvl="7" w:tplc="F8F6B9A8">
      <w:start w:val="1"/>
      <w:numFmt w:val="bullet"/>
      <w:lvlText w:val="o"/>
      <w:lvlJc w:val="left"/>
      <w:pPr>
        <w:ind w:left="5760" w:hanging="360"/>
      </w:pPr>
      <w:rPr>
        <w:rFonts w:ascii="Courier New" w:hAnsi="Courier New" w:hint="default"/>
      </w:rPr>
    </w:lvl>
    <w:lvl w:ilvl="8" w:tplc="082CF77E">
      <w:start w:val="1"/>
      <w:numFmt w:val="bullet"/>
      <w:lvlText w:val=""/>
      <w:lvlJc w:val="left"/>
      <w:pPr>
        <w:ind w:left="6480" w:hanging="360"/>
      </w:pPr>
      <w:rPr>
        <w:rFonts w:ascii="Wingdings" w:hAnsi="Wingdings" w:hint="default"/>
      </w:rPr>
    </w:lvl>
  </w:abstractNum>
  <w:abstractNum w:abstractNumId="5" w15:restartNumberingAfterBreak="0">
    <w:nsid w:val="1D21EA02"/>
    <w:multiLevelType w:val="hybridMultilevel"/>
    <w:tmpl w:val="87DC69F6"/>
    <w:lvl w:ilvl="0" w:tplc="98CE8B28">
      <w:start w:val="1"/>
      <w:numFmt w:val="bullet"/>
      <w:lvlText w:val=""/>
      <w:lvlJc w:val="left"/>
      <w:pPr>
        <w:ind w:left="720" w:hanging="360"/>
      </w:pPr>
      <w:rPr>
        <w:rFonts w:ascii="Symbol" w:hAnsi="Symbol" w:hint="default"/>
      </w:rPr>
    </w:lvl>
    <w:lvl w:ilvl="1" w:tplc="E0E2E8AA">
      <w:start w:val="1"/>
      <w:numFmt w:val="bullet"/>
      <w:lvlText w:val="o"/>
      <w:lvlJc w:val="left"/>
      <w:pPr>
        <w:ind w:left="1440" w:hanging="360"/>
      </w:pPr>
      <w:rPr>
        <w:rFonts w:ascii="Courier New" w:hAnsi="Courier New" w:hint="default"/>
      </w:rPr>
    </w:lvl>
    <w:lvl w:ilvl="2" w:tplc="637E710A">
      <w:start w:val="1"/>
      <w:numFmt w:val="bullet"/>
      <w:lvlText w:val=""/>
      <w:lvlJc w:val="left"/>
      <w:pPr>
        <w:ind w:left="2160" w:hanging="360"/>
      </w:pPr>
      <w:rPr>
        <w:rFonts w:ascii="Wingdings" w:hAnsi="Wingdings" w:hint="default"/>
      </w:rPr>
    </w:lvl>
    <w:lvl w:ilvl="3" w:tplc="2BA24BAA">
      <w:start w:val="1"/>
      <w:numFmt w:val="bullet"/>
      <w:lvlText w:val=""/>
      <w:lvlJc w:val="left"/>
      <w:pPr>
        <w:ind w:left="2880" w:hanging="360"/>
      </w:pPr>
      <w:rPr>
        <w:rFonts w:ascii="Symbol" w:hAnsi="Symbol" w:hint="default"/>
      </w:rPr>
    </w:lvl>
    <w:lvl w:ilvl="4" w:tplc="2682C8C8">
      <w:start w:val="1"/>
      <w:numFmt w:val="bullet"/>
      <w:lvlText w:val="o"/>
      <w:lvlJc w:val="left"/>
      <w:pPr>
        <w:ind w:left="3600" w:hanging="360"/>
      </w:pPr>
      <w:rPr>
        <w:rFonts w:ascii="Courier New" w:hAnsi="Courier New" w:hint="default"/>
      </w:rPr>
    </w:lvl>
    <w:lvl w:ilvl="5" w:tplc="4F422104">
      <w:start w:val="1"/>
      <w:numFmt w:val="bullet"/>
      <w:lvlText w:val=""/>
      <w:lvlJc w:val="left"/>
      <w:pPr>
        <w:ind w:left="4320" w:hanging="360"/>
      </w:pPr>
      <w:rPr>
        <w:rFonts w:ascii="Wingdings" w:hAnsi="Wingdings" w:hint="default"/>
      </w:rPr>
    </w:lvl>
    <w:lvl w:ilvl="6" w:tplc="FA6A498A">
      <w:start w:val="1"/>
      <w:numFmt w:val="bullet"/>
      <w:lvlText w:val=""/>
      <w:lvlJc w:val="left"/>
      <w:pPr>
        <w:ind w:left="5040" w:hanging="360"/>
      </w:pPr>
      <w:rPr>
        <w:rFonts w:ascii="Symbol" w:hAnsi="Symbol" w:hint="default"/>
      </w:rPr>
    </w:lvl>
    <w:lvl w:ilvl="7" w:tplc="C9E03594">
      <w:start w:val="1"/>
      <w:numFmt w:val="bullet"/>
      <w:lvlText w:val="o"/>
      <w:lvlJc w:val="left"/>
      <w:pPr>
        <w:ind w:left="5760" w:hanging="360"/>
      </w:pPr>
      <w:rPr>
        <w:rFonts w:ascii="Courier New" w:hAnsi="Courier New" w:hint="default"/>
      </w:rPr>
    </w:lvl>
    <w:lvl w:ilvl="8" w:tplc="D9867EC6">
      <w:start w:val="1"/>
      <w:numFmt w:val="bullet"/>
      <w:lvlText w:val=""/>
      <w:lvlJc w:val="left"/>
      <w:pPr>
        <w:ind w:left="6480" w:hanging="360"/>
      </w:pPr>
      <w:rPr>
        <w:rFonts w:ascii="Wingdings" w:hAnsi="Wingdings" w:hint="default"/>
      </w:rPr>
    </w:lvl>
  </w:abstractNum>
  <w:abstractNum w:abstractNumId="6" w15:restartNumberingAfterBreak="0">
    <w:nsid w:val="23C3DDE9"/>
    <w:multiLevelType w:val="hybridMultilevel"/>
    <w:tmpl w:val="38440E38"/>
    <w:lvl w:ilvl="0" w:tplc="D8EEABC6">
      <w:start w:val="1"/>
      <w:numFmt w:val="bullet"/>
      <w:lvlText w:val=""/>
      <w:lvlJc w:val="left"/>
      <w:pPr>
        <w:ind w:left="720" w:hanging="360"/>
      </w:pPr>
      <w:rPr>
        <w:rFonts w:ascii="Symbol" w:hAnsi="Symbol" w:hint="default"/>
      </w:rPr>
    </w:lvl>
    <w:lvl w:ilvl="1" w:tplc="44CA4D36">
      <w:start w:val="1"/>
      <w:numFmt w:val="bullet"/>
      <w:lvlText w:val="o"/>
      <w:lvlJc w:val="left"/>
      <w:pPr>
        <w:ind w:left="1440" w:hanging="360"/>
      </w:pPr>
      <w:rPr>
        <w:rFonts w:ascii="Courier New" w:hAnsi="Courier New" w:hint="default"/>
      </w:rPr>
    </w:lvl>
    <w:lvl w:ilvl="2" w:tplc="64629290">
      <w:start w:val="1"/>
      <w:numFmt w:val="bullet"/>
      <w:lvlText w:val=""/>
      <w:lvlJc w:val="left"/>
      <w:pPr>
        <w:ind w:left="2160" w:hanging="360"/>
      </w:pPr>
      <w:rPr>
        <w:rFonts w:ascii="Wingdings" w:hAnsi="Wingdings" w:hint="default"/>
      </w:rPr>
    </w:lvl>
    <w:lvl w:ilvl="3" w:tplc="0EB20892">
      <w:start w:val="1"/>
      <w:numFmt w:val="bullet"/>
      <w:lvlText w:val=""/>
      <w:lvlJc w:val="left"/>
      <w:pPr>
        <w:ind w:left="2880" w:hanging="360"/>
      </w:pPr>
      <w:rPr>
        <w:rFonts w:ascii="Symbol" w:hAnsi="Symbol" w:hint="default"/>
      </w:rPr>
    </w:lvl>
    <w:lvl w:ilvl="4" w:tplc="3EFCAEAE">
      <w:start w:val="1"/>
      <w:numFmt w:val="bullet"/>
      <w:lvlText w:val="o"/>
      <w:lvlJc w:val="left"/>
      <w:pPr>
        <w:ind w:left="3600" w:hanging="360"/>
      </w:pPr>
      <w:rPr>
        <w:rFonts w:ascii="Courier New" w:hAnsi="Courier New" w:hint="default"/>
      </w:rPr>
    </w:lvl>
    <w:lvl w:ilvl="5" w:tplc="C9CE7F38">
      <w:start w:val="1"/>
      <w:numFmt w:val="bullet"/>
      <w:lvlText w:val=""/>
      <w:lvlJc w:val="left"/>
      <w:pPr>
        <w:ind w:left="4320" w:hanging="360"/>
      </w:pPr>
      <w:rPr>
        <w:rFonts w:ascii="Wingdings" w:hAnsi="Wingdings" w:hint="default"/>
      </w:rPr>
    </w:lvl>
    <w:lvl w:ilvl="6" w:tplc="07CA40F4">
      <w:start w:val="1"/>
      <w:numFmt w:val="bullet"/>
      <w:lvlText w:val=""/>
      <w:lvlJc w:val="left"/>
      <w:pPr>
        <w:ind w:left="5040" w:hanging="360"/>
      </w:pPr>
      <w:rPr>
        <w:rFonts w:ascii="Symbol" w:hAnsi="Symbol" w:hint="default"/>
      </w:rPr>
    </w:lvl>
    <w:lvl w:ilvl="7" w:tplc="2B444480">
      <w:start w:val="1"/>
      <w:numFmt w:val="bullet"/>
      <w:lvlText w:val="o"/>
      <w:lvlJc w:val="left"/>
      <w:pPr>
        <w:ind w:left="5760" w:hanging="360"/>
      </w:pPr>
      <w:rPr>
        <w:rFonts w:ascii="Courier New" w:hAnsi="Courier New" w:hint="default"/>
      </w:rPr>
    </w:lvl>
    <w:lvl w:ilvl="8" w:tplc="4C56D8C0">
      <w:start w:val="1"/>
      <w:numFmt w:val="bullet"/>
      <w:lvlText w:val=""/>
      <w:lvlJc w:val="left"/>
      <w:pPr>
        <w:ind w:left="6480" w:hanging="360"/>
      </w:pPr>
      <w:rPr>
        <w:rFonts w:ascii="Wingdings" w:hAnsi="Wingdings" w:hint="default"/>
      </w:rPr>
    </w:lvl>
  </w:abstractNum>
  <w:abstractNum w:abstractNumId="7" w15:restartNumberingAfterBreak="0">
    <w:nsid w:val="38BB897C"/>
    <w:multiLevelType w:val="hybridMultilevel"/>
    <w:tmpl w:val="D222DE46"/>
    <w:lvl w:ilvl="0" w:tplc="ACE43492">
      <w:start w:val="1"/>
      <w:numFmt w:val="bullet"/>
      <w:lvlText w:val=""/>
      <w:lvlJc w:val="left"/>
      <w:pPr>
        <w:ind w:left="720" w:hanging="360"/>
      </w:pPr>
      <w:rPr>
        <w:rFonts w:ascii="Symbol" w:hAnsi="Symbol" w:hint="default"/>
      </w:rPr>
    </w:lvl>
    <w:lvl w:ilvl="1" w:tplc="49827A2E">
      <w:start w:val="1"/>
      <w:numFmt w:val="bullet"/>
      <w:lvlText w:val="o"/>
      <w:lvlJc w:val="left"/>
      <w:pPr>
        <w:ind w:left="1440" w:hanging="360"/>
      </w:pPr>
      <w:rPr>
        <w:rFonts w:ascii="Courier New" w:hAnsi="Courier New" w:hint="default"/>
      </w:rPr>
    </w:lvl>
    <w:lvl w:ilvl="2" w:tplc="935A8B10">
      <w:start w:val="1"/>
      <w:numFmt w:val="bullet"/>
      <w:lvlText w:val=""/>
      <w:lvlJc w:val="left"/>
      <w:pPr>
        <w:ind w:left="2160" w:hanging="360"/>
      </w:pPr>
      <w:rPr>
        <w:rFonts w:ascii="Wingdings" w:hAnsi="Wingdings" w:hint="default"/>
      </w:rPr>
    </w:lvl>
    <w:lvl w:ilvl="3" w:tplc="82DC91CA">
      <w:start w:val="1"/>
      <w:numFmt w:val="bullet"/>
      <w:lvlText w:val=""/>
      <w:lvlJc w:val="left"/>
      <w:pPr>
        <w:ind w:left="2880" w:hanging="360"/>
      </w:pPr>
      <w:rPr>
        <w:rFonts w:ascii="Symbol" w:hAnsi="Symbol" w:hint="default"/>
      </w:rPr>
    </w:lvl>
    <w:lvl w:ilvl="4" w:tplc="5CB289A2">
      <w:start w:val="1"/>
      <w:numFmt w:val="bullet"/>
      <w:lvlText w:val="o"/>
      <w:lvlJc w:val="left"/>
      <w:pPr>
        <w:ind w:left="3600" w:hanging="360"/>
      </w:pPr>
      <w:rPr>
        <w:rFonts w:ascii="Courier New" w:hAnsi="Courier New" w:hint="default"/>
      </w:rPr>
    </w:lvl>
    <w:lvl w:ilvl="5" w:tplc="6EFAC760">
      <w:start w:val="1"/>
      <w:numFmt w:val="bullet"/>
      <w:lvlText w:val=""/>
      <w:lvlJc w:val="left"/>
      <w:pPr>
        <w:ind w:left="4320" w:hanging="360"/>
      </w:pPr>
      <w:rPr>
        <w:rFonts w:ascii="Wingdings" w:hAnsi="Wingdings" w:hint="default"/>
      </w:rPr>
    </w:lvl>
    <w:lvl w:ilvl="6" w:tplc="6ABE8484">
      <w:start w:val="1"/>
      <w:numFmt w:val="bullet"/>
      <w:lvlText w:val=""/>
      <w:lvlJc w:val="left"/>
      <w:pPr>
        <w:ind w:left="5040" w:hanging="360"/>
      </w:pPr>
      <w:rPr>
        <w:rFonts w:ascii="Symbol" w:hAnsi="Symbol" w:hint="default"/>
      </w:rPr>
    </w:lvl>
    <w:lvl w:ilvl="7" w:tplc="3A60CE68">
      <w:start w:val="1"/>
      <w:numFmt w:val="bullet"/>
      <w:lvlText w:val="o"/>
      <w:lvlJc w:val="left"/>
      <w:pPr>
        <w:ind w:left="5760" w:hanging="360"/>
      </w:pPr>
      <w:rPr>
        <w:rFonts w:ascii="Courier New" w:hAnsi="Courier New" w:hint="default"/>
      </w:rPr>
    </w:lvl>
    <w:lvl w:ilvl="8" w:tplc="20A01332">
      <w:start w:val="1"/>
      <w:numFmt w:val="bullet"/>
      <w:lvlText w:val=""/>
      <w:lvlJc w:val="left"/>
      <w:pPr>
        <w:ind w:left="6480" w:hanging="360"/>
      </w:pPr>
      <w:rPr>
        <w:rFonts w:ascii="Wingdings" w:hAnsi="Wingdings" w:hint="default"/>
      </w:rPr>
    </w:lvl>
  </w:abstractNum>
  <w:abstractNum w:abstractNumId="8" w15:restartNumberingAfterBreak="0">
    <w:nsid w:val="47B60634"/>
    <w:multiLevelType w:val="hybridMultilevel"/>
    <w:tmpl w:val="7062ED8E"/>
    <w:lvl w:ilvl="0" w:tplc="F474973C">
      <w:start w:val="1"/>
      <w:numFmt w:val="bullet"/>
      <w:lvlText w:val=""/>
      <w:lvlJc w:val="left"/>
      <w:pPr>
        <w:ind w:left="720" w:hanging="360"/>
      </w:pPr>
      <w:rPr>
        <w:rFonts w:ascii="Symbol" w:hAnsi="Symbol" w:hint="default"/>
      </w:rPr>
    </w:lvl>
    <w:lvl w:ilvl="1" w:tplc="724C3A26">
      <w:start w:val="1"/>
      <w:numFmt w:val="bullet"/>
      <w:lvlText w:val="o"/>
      <w:lvlJc w:val="left"/>
      <w:pPr>
        <w:ind w:left="1440" w:hanging="360"/>
      </w:pPr>
      <w:rPr>
        <w:rFonts w:ascii="Courier New" w:hAnsi="Courier New" w:hint="default"/>
      </w:rPr>
    </w:lvl>
    <w:lvl w:ilvl="2" w:tplc="4A703C26">
      <w:start w:val="1"/>
      <w:numFmt w:val="bullet"/>
      <w:lvlText w:val=""/>
      <w:lvlJc w:val="left"/>
      <w:pPr>
        <w:ind w:left="2160" w:hanging="360"/>
      </w:pPr>
      <w:rPr>
        <w:rFonts w:ascii="Wingdings" w:hAnsi="Wingdings" w:hint="default"/>
      </w:rPr>
    </w:lvl>
    <w:lvl w:ilvl="3" w:tplc="C6ECE352">
      <w:start w:val="1"/>
      <w:numFmt w:val="bullet"/>
      <w:lvlText w:val=""/>
      <w:lvlJc w:val="left"/>
      <w:pPr>
        <w:ind w:left="2880" w:hanging="360"/>
      </w:pPr>
      <w:rPr>
        <w:rFonts w:ascii="Symbol" w:hAnsi="Symbol" w:hint="default"/>
      </w:rPr>
    </w:lvl>
    <w:lvl w:ilvl="4" w:tplc="5E3EEEFC">
      <w:start w:val="1"/>
      <w:numFmt w:val="bullet"/>
      <w:lvlText w:val="o"/>
      <w:lvlJc w:val="left"/>
      <w:pPr>
        <w:ind w:left="3600" w:hanging="360"/>
      </w:pPr>
      <w:rPr>
        <w:rFonts w:ascii="Courier New" w:hAnsi="Courier New" w:hint="default"/>
      </w:rPr>
    </w:lvl>
    <w:lvl w:ilvl="5" w:tplc="E60A92D2">
      <w:start w:val="1"/>
      <w:numFmt w:val="bullet"/>
      <w:lvlText w:val=""/>
      <w:lvlJc w:val="left"/>
      <w:pPr>
        <w:ind w:left="4320" w:hanging="360"/>
      </w:pPr>
      <w:rPr>
        <w:rFonts w:ascii="Wingdings" w:hAnsi="Wingdings" w:hint="default"/>
      </w:rPr>
    </w:lvl>
    <w:lvl w:ilvl="6" w:tplc="033ECBB0">
      <w:start w:val="1"/>
      <w:numFmt w:val="bullet"/>
      <w:lvlText w:val=""/>
      <w:lvlJc w:val="left"/>
      <w:pPr>
        <w:ind w:left="5040" w:hanging="360"/>
      </w:pPr>
      <w:rPr>
        <w:rFonts w:ascii="Symbol" w:hAnsi="Symbol" w:hint="default"/>
      </w:rPr>
    </w:lvl>
    <w:lvl w:ilvl="7" w:tplc="AF981046">
      <w:start w:val="1"/>
      <w:numFmt w:val="bullet"/>
      <w:lvlText w:val="o"/>
      <w:lvlJc w:val="left"/>
      <w:pPr>
        <w:ind w:left="5760" w:hanging="360"/>
      </w:pPr>
      <w:rPr>
        <w:rFonts w:ascii="Courier New" w:hAnsi="Courier New" w:hint="default"/>
      </w:rPr>
    </w:lvl>
    <w:lvl w:ilvl="8" w:tplc="D196FDEA">
      <w:start w:val="1"/>
      <w:numFmt w:val="bullet"/>
      <w:lvlText w:val=""/>
      <w:lvlJc w:val="left"/>
      <w:pPr>
        <w:ind w:left="6480" w:hanging="360"/>
      </w:pPr>
      <w:rPr>
        <w:rFonts w:ascii="Wingdings" w:hAnsi="Wingdings" w:hint="default"/>
      </w:rPr>
    </w:lvl>
  </w:abstractNum>
  <w:abstractNum w:abstractNumId="9" w15:restartNumberingAfterBreak="0">
    <w:nsid w:val="4E522E14"/>
    <w:multiLevelType w:val="hybridMultilevel"/>
    <w:tmpl w:val="72886E6C"/>
    <w:lvl w:ilvl="0" w:tplc="A338161C">
      <w:start w:val="1"/>
      <w:numFmt w:val="bullet"/>
      <w:lvlText w:val=""/>
      <w:lvlJc w:val="left"/>
      <w:pPr>
        <w:ind w:left="720" w:hanging="360"/>
      </w:pPr>
      <w:rPr>
        <w:rFonts w:ascii="Symbol" w:hAnsi="Symbol" w:hint="default"/>
      </w:rPr>
    </w:lvl>
    <w:lvl w:ilvl="1" w:tplc="A46EA17C">
      <w:start w:val="1"/>
      <w:numFmt w:val="bullet"/>
      <w:lvlText w:val="o"/>
      <w:lvlJc w:val="left"/>
      <w:pPr>
        <w:ind w:left="1440" w:hanging="360"/>
      </w:pPr>
      <w:rPr>
        <w:rFonts w:ascii="Courier New" w:hAnsi="Courier New" w:hint="default"/>
      </w:rPr>
    </w:lvl>
    <w:lvl w:ilvl="2" w:tplc="8E26C616">
      <w:start w:val="1"/>
      <w:numFmt w:val="bullet"/>
      <w:lvlText w:val=""/>
      <w:lvlJc w:val="left"/>
      <w:pPr>
        <w:ind w:left="2160" w:hanging="360"/>
      </w:pPr>
      <w:rPr>
        <w:rFonts w:ascii="Wingdings" w:hAnsi="Wingdings" w:hint="default"/>
      </w:rPr>
    </w:lvl>
    <w:lvl w:ilvl="3" w:tplc="CBD8B974">
      <w:start w:val="1"/>
      <w:numFmt w:val="bullet"/>
      <w:lvlText w:val=""/>
      <w:lvlJc w:val="left"/>
      <w:pPr>
        <w:ind w:left="2880" w:hanging="360"/>
      </w:pPr>
      <w:rPr>
        <w:rFonts w:ascii="Symbol" w:hAnsi="Symbol" w:hint="default"/>
      </w:rPr>
    </w:lvl>
    <w:lvl w:ilvl="4" w:tplc="2228DB2A">
      <w:start w:val="1"/>
      <w:numFmt w:val="bullet"/>
      <w:lvlText w:val="o"/>
      <w:lvlJc w:val="left"/>
      <w:pPr>
        <w:ind w:left="3600" w:hanging="360"/>
      </w:pPr>
      <w:rPr>
        <w:rFonts w:ascii="Courier New" w:hAnsi="Courier New" w:hint="default"/>
      </w:rPr>
    </w:lvl>
    <w:lvl w:ilvl="5" w:tplc="90B6FC30">
      <w:start w:val="1"/>
      <w:numFmt w:val="bullet"/>
      <w:lvlText w:val=""/>
      <w:lvlJc w:val="left"/>
      <w:pPr>
        <w:ind w:left="4320" w:hanging="360"/>
      </w:pPr>
      <w:rPr>
        <w:rFonts w:ascii="Wingdings" w:hAnsi="Wingdings" w:hint="default"/>
      </w:rPr>
    </w:lvl>
    <w:lvl w:ilvl="6" w:tplc="690A1C96">
      <w:start w:val="1"/>
      <w:numFmt w:val="bullet"/>
      <w:lvlText w:val=""/>
      <w:lvlJc w:val="left"/>
      <w:pPr>
        <w:ind w:left="5040" w:hanging="360"/>
      </w:pPr>
      <w:rPr>
        <w:rFonts w:ascii="Symbol" w:hAnsi="Symbol" w:hint="default"/>
      </w:rPr>
    </w:lvl>
    <w:lvl w:ilvl="7" w:tplc="F2A43646">
      <w:start w:val="1"/>
      <w:numFmt w:val="bullet"/>
      <w:lvlText w:val="o"/>
      <w:lvlJc w:val="left"/>
      <w:pPr>
        <w:ind w:left="5760" w:hanging="360"/>
      </w:pPr>
      <w:rPr>
        <w:rFonts w:ascii="Courier New" w:hAnsi="Courier New" w:hint="default"/>
      </w:rPr>
    </w:lvl>
    <w:lvl w:ilvl="8" w:tplc="7B0E3338">
      <w:start w:val="1"/>
      <w:numFmt w:val="bullet"/>
      <w:lvlText w:val=""/>
      <w:lvlJc w:val="left"/>
      <w:pPr>
        <w:ind w:left="6480" w:hanging="360"/>
      </w:pPr>
      <w:rPr>
        <w:rFonts w:ascii="Wingdings" w:hAnsi="Wingdings" w:hint="default"/>
      </w:rPr>
    </w:lvl>
  </w:abstractNum>
  <w:abstractNum w:abstractNumId="10" w15:restartNumberingAfterBreak="0">
    <w:nsid w:val="50A54960"/>
    <w:multiLevelType w:val="hybridMultilevel"/>
    <w:tmpl w:val="5CEAE030"/>
    <w:lvl w:ilvl="0" w:tplc="2A123FFE">
      <w:start w:val="1"/>
      <w:numFmt w:val="bullet"/>
      <w:lvlText w:val=""/>
      <w:lvlJc w:val="left"/>
      <w:pPr>
        <w:ind w:left="720" w:hanging="360"/>
      </w:pPr>
      <w:rPr>
        <w:rFonts w:ascii="Symbol" w:hAnsi="Symbol" w:hint="default"/>
      </w:rPr>
    </w:lvl>
    <w:lvl w:ilvl="1" w:tplc="6CE025F0">
      <w:start w:val="1"/>
      <w:numFmt w:val="bullet"/>
      <w:lvlText w:val="o"/>
      <w:lvlJc w:val="left"/>
      <w:pPr>
        <w:ind w:left="1440" w:hanging="360"/>
      </w:pPr>
      <w:rPr>
        <w:rFonts w:ascii="Courier New" w:hAnsi="Courier New" w:hint="default"/>
      </w:rPr>
    </w:lvl>
    <w:lvl w:ilvl="2" w:tplc="BA246FFE">
      <w:start w:val="1"/>
      <w:numFmt w:val="bullet"/>
      <w:lvlText w:val=""/>
      <w:lvlJc w:val="left"/>
      <w:pPr>
        <w:ind w:left="2160" w:hanging="360"/>
      </w:pPr>
      <w:rPr>
        <w:rFonts w:ascii="Wingdings" w:hAnsi="Wingdings" w:hint="default"/>
      </w:rPr>
    </w:lvl>
    <w:lvl w:ilvl="3" w:tplc="D7A0BE56">
      <w:start w:val="1"/>
      <w:numFmt w:val="bullet"/>
      <w:lvlText w:val=""/>
      <w:lvlJc w:val="left"/>
      <w:pPr>
        <w:ind w:left="2880" w:hanging="360"/>
      </w:pPr>
      <w:rPr>
        <w:rFonts w:ascii="Symbol" w:hAnsi="Symbol" w:hint="default"/>
      </w:rPr>
    </w:lvl>
    <w:lvl w:ilvl="4" w:tplc="65BEAA1C">
      <w:start w:val="1"/>
      <w:numFmt w:val="bullet"/>
      <w:lvlText w:val="o"/>
      <w:lvlJc w:val="left"/>
      <w:pPr>
        <w:ind w:left="3600" w:hanging="360"/>
      </w:pPr>
      <w:rPr>
        <w:rFonts w:ascii="Courier New" w:hAnsi="Courier New" w:hint="default"/>
      </w:rPr>
    </w:lvl>
    <w:lvl w:ilvl="5" w:tplc="8A86C4C4">
      <w:start w:val="1"/>
      <w:numFmt w:val="bullet"/>
      <w:lvlText w:val=""/>
      <w:lvlJc w:val="left"/>
      <w:pPr>
        <w:ind w:left="4320" w:hanging="360"/>
      </w:pPr>
      <w:rPr>
        <w:rFonts w:ascii="Wingdings" w:hAnsi="Wingdings" w:hint="default"/>
      </w:rPr>
    </w:lvl>
    <w:lvl w:ilvl="6" w:tplc="3280C53A">
      <w:start w:val="1"/>
      <w:numFmt w:val="bullet"/>
      <w:lvlText w:val=""/>
      <w:lvlJc w:val="left"/>
      <w:pPr>
        <w:ind w:left="5040" w:hanging="360"/>
      </w:pPr>
      <w:rPr>
        <w:rFonts w:ascii="Symbol" w:hAnsi="Symbol" w:hint="default"/>
      </w:rPr>
    </w:lvl>
    <w:lvl w:ilvl="7" w:tplc="F3743032">
      <w:start w:val="1"/>
      <w:numFmt w:val="bullet"/>
      <w:lvlText w:val="o"/>
      <w:lvlJc w:val="left"/>
      <w:pPr>
        <w:ind w:left="5760" w:hanging="360"/>
      </w:pPr>
      <w:rPr>
        <w:rFonts w:ascii="Courier New" w:hAnsi="Courier New" w:hint="default"/>
      </w:rPr>
    </w:lvl>
    <w:lvl w:ilvl="8" w:tplc="778CC074">
      <w:start w:val="1"/>
      <w:numFmt w:val="bullet"/>
      <w:lvlText w:val=""/>
      <w:lvlJc w:val="left"/>
      <w:pPr>
        <w:ind w:left="6480" w:hanging="360"/>
      </w:pPr>
      <w:rPr>
        <w:rFonts w:ascii="Wingdings" w:hAnsi="Wingdings" w:hint="default"/>
      </w:rPr>
    </w:lvl>
  </w:abstractNum>
  <w:abstractNum w:abstractNumId="11" w15:restartNumberingAfterBreak="0">
    <w:nsid w:val="69B9D6F9"/>
    <w:multiLevelType w:val="hybridMultilevel"/>
    <w:tmpl w:val="1B587A24"/>
    <w:lvl w:ilvl="0" w:tplc="368ACA30">
      <w:start w:val="1"/>
      <w:numFmt w:val="bullet"/>
      <w:lvlText w:val=""/>
      <w:lvlJc w:val="left"/>
      <w:pPr>
        <w:ind w:left="720" w:hanging="360"/>
      </w:pPr>
      <w:rPr>
        <w:rFonts w:ascii="Symbol" w:hAnsi="Symbol" w:hint="default"/>
      </w:rPr>
    </w:lvl>
    <w:lvl w:ilvl="1" w:tplc="18085530">
      <w:start w:val="1"/>
      <w:numFmt w:val="bullet"/>
      <w:lvlText w:val="o"/>
      <w:lvlJc w:val="left"/>
      <w:pPr>
        <w:ind w:left="1440" w:hanging="360"/>
      </w:pPr>
      <w:rPr>
        <w:rFonts w:ascii="Courier New" w:hAnsi="Courier New" w:hint="default"/>
      </w:rPr>
    </w:lvl>
    <w:lvl w:ilvl="2" w:tplc="A796D2A6">
      <w:start w:val="1"/>
      <w:numFmt w:val="bullet"/>
      <w:lvlText w:val=""/>
      <w:lvlJc w:val="left"/>
      <w:pPr>
        <w:ind w:left="2160" w:hanging="360"/>
      </w:pPr>
      <w:rPr>
        <w:rFonts w:ascii="Wingdings" w:hAnsi="Wingdings" w:hint="default"/>
      </w:rPr>
    </w:lvl>
    <w:lvl w:ilvl="3" w:tplc="B4D6FA28">
      <w:start w:val="1"/>
      <w:numFmt w:val="bullet"/>
      <w:lvlText w:val=""/>
      <w:lvlJc w:val="left"/>
      <w:pPr>
        <w:ind w:left="2880" w:hanging="360"/>
      </w:pPr>
      <w:rPr>
        <w:rFonts w:ascii="Symbol" w:hAnsi="Symbol" w:hint="default"/>
      </w:rPr>
    </w:lvl>
    <w:lvl w:ilvl="4" w:tplc="71A0A32C">
      <w:start w:val="1"/>
      <w:numFmt w:val="bullet"/>
      <w:lvlText w:val="o"/>
      <w:lvlJc w:val="left"/>
      <w:pPr>
        <w:ind w:left="3600" w:hanging="360"/>
      </w:pPr>
      <w:rPr>
        <w:rFonts w:ascii="Courier New" w:hAnsi="Courier New" w:hint="default"/>
      </w:rPr>
    </w:lvl>
    <w:lvl w:ilvl="5" w:tplc="4D24B8EC">
      <w:start w:val="1"/>
      <w:numFmt w:val="bullet"/>
      <w:lvlText w:val=""/>
      <w:lvlJc w:val="left"/>
      <w:pPr>
        <w:ind w:left="4320" w:hanging="360"/>
      </w:pPr>
      <w:rPr>
        <w:rFonts w:ascii="Wingdings" w:hAnsi="Wingdings" w:hint="default"/>
      </w:rPr>
    </w:lvl>
    <w:lvl w:ilvl="6" w:tplc="E33C103C">
      <w:start w:val="1"/>
      <w:numFmt w:val="bullet"/>
      <w:lvlText w:val=""/>
      <w:lvlJc w:val="left"/>
      <w:pPr>
        <w:ind w:left="5040" w:hanging="360"/>
      </w:pPr>
      <w:rPr>
        <w:rFonts w:ascii="Symbol" w:hAnsi="Symbol" w:hint="default"/>
      </w:rPr>
    </w:lvl>
    <w:lvl w:ilvl="7" w:tplc="1C961030">
      <w:start w:val="1"/>
      <w:numFmt w:val="bullet"/>
      <w:lvlText w:val="o"/>
      <w:lvlJc w:val="left"/>
      <w:pPr>
        <w:ind w:left="5760" w:hanging="360"/>
      </w:pPr>
      <w:rPr>
        <w:rFonts w:ascii="Courier New" w:hAnsi="Courier New" w:hint="default"/>
      </w:rPr>
    </w:lvl>
    <w:lvl w:ilvl="8" w:tplc="4F1693D6">
      <w:start w:val="1"/>
      <w:numFmt w:val="bullet"/>
      <w:lvlText w:val=""/>
      <w:lvlJc w:val="left"/>
      <w:pPr>
        <w:ind w:left="6480" w:hanging="360"/>
      </w:pPr>
      <w:rPr>
        <w:rFonts w:ascii="Wingdings" w:hAnsi="Wingdings" w:hint="default"/>
      </w:rPr>
    </w:lvl>
  </w:abstractNum>
  <w:num w:numId="1" w16cid:durableId="736975591">
    <w:abstractNumId w:val="5"/>
  </w:num>
  <w:num w:numId="2" w16cid:durableId="2118332049">
    <w:abstractNumId w:val="4"/>
  </w:num>
  <w:num w:numId="3" w16cid:durableId="1950234629">
    <w:abstractNumId w:val="9"/>
  </w:num>
  <w:num w:numId="4" w16cid:durableId="575894753">
    <w:abstractNumId w:val="2"/>
  </w:num>
  <w:num w:numId="5" w16cid:durableId="49813669">
    <w:abstractNumId w:val="10"/>
  </w:num>
  <w:num w:numId="6" w16cid:durableId="1073967736">
    <w:abstractNumId w:val="6"/>
  </w:num>
  <w:num w:numId="7" w16cid:durableId="982543865">
    <w:abstractNumId w:val="11"/>
  </w:num>
  <w:num w:numId="8" w16cid:durableId="90901780">
    <w:abstractNumId w:val="0"/>
  </w:num>
  <w:num w:numId="9" w16cid:durableId="1989240315">
    <w:abstractNumId w:val="7"/>
  </w:num>
  <w:num w:numId="10" w16cid:durableId="1757051453">
    <w:abstractNumId w:val="1"/>
  </w:num>
  <w:num w:numId="11" w16cid:durableId="2083722918">
    <w:abstractNumId w:val="8"/>
  </w:num>
  <w:num w:numId="12" w16cid:durableId="188790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47"/>
    <w:rsid w:val="007F5A21"/>
    <w:rsid w:val="00AC2511"/>
    <w:rsid w:val="00AE6F47"/>
    <w:rsid w:val="00CE2B32"/>
    <w:rsid w:val="00CF1F80"/>
    <w:rsid w:val="00D97C73"/>
    <w:rsid w:val="00F8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A3F2"/>
  <w15:chartTrackingRefBased/>
  <w15:docId w15:val="{0370B7D6-0642-4C28-86C0-44EE1560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47"/>
    <w:pPr>
      <w:spacing w:after="0" w:line="240" w:lineRule="auto"/>
    </w:pPr>
    <w:rPr>
      <w:rFonts w:ascii="Arial" w:eastAsia="Times New Roman" w:hAnsi="Arial" w:cs="Arial"/>
      <w:lang w:eastAsia="en-GB"/>
    </w:rPr>
  </w:style>
  <w:style w:type="paragraph" w:styleId="Heading1">
    <w:name w:val="heading 1"/>
    <w:basedOn w:val="Normal"/>
    <w:next w:val="Normal"/>
    <w:link w:val="Heading1Char"/>
    <w:uiPriority w:val="9"/>
    <w:qFormat/>
    <w:rsid w:val="00AE6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47"/>
    <w:rPr>
      <w:rFonts w:eastAsiaTheme="majorEastAsia" w:cstheme="majorBidi"/>
      <w:color w:val="272727" w:themeColor="text1" w:themeTint="D8"/>
    </w:rPr>
  </w:style>
  <w:style w:type="paragraph" w:styleId="Title">
    <w:name w:val="Title"/>
    <w:basedOn w:val="Normal"/>
    <w:next w:val="Normal"/>
    <w:link w:val="TitleChar"/>
    <w:uiPriority w:val="10"/>
    <w:qFormat/>
    <w:rsid w:val="00AE6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47"/>
    <w:pPr>
      <w:spacing w:before="160"/>
      <w:jc w:val="center"/>
    </w:pPr>
    <w:rPr>
      <w:i/>
      <w:iCs/>
      <w:color w:val="404040" w:themeColor="text1" w:themeTint="BF"/>
    </w:rPr>
  </w:style>
  <w:style w:type="character" w:customStyle="1" w:styleId="QuoteChar">
    <w:name w:val="Quote Char"/>
    <w:basedOn w:val="DefaultParagraphFont"/>
    <w:link w:val="Quote"/>
    <w:uiPriority w:val="29"/>
    <w:rsid w:val="00AE6F47"/>
    <w:rPr>
      <w:i/>
      <w:iCs/>
      <w:color w:val="404040" w:themeColor="text1" w:themeTint="BF"/>
    </w:rPr>
  </w:style>
  <w:style w:type="paragraph" w:styleId="ListParagraph">
    <w:name w:val="List Paragraph"/>
    <w:basedOn w:val="Normal"/>
    <w:qFormat/>
    <w:rsid w:val="00AE6F47"/>
    <w:pPr>
      <w:ind w:left="720"/>
      <w:contextualSpacing/>
    </w:pPr>
  </w:style>
  <w:style w:type="character" w:styleId="IntenseEmphasis">
    <w:name w:val="Intense Emphasis"/>
    <w:basedOn w:val="DefaultParagraphFont"/>
    <w:uiPriority w:val="21"/>
    <w:qFormat/>
    <w:rsid w:val="00AE6F47"/>
    <w:rPr>
      <w:i/>
      <w:iCs/>
      <w:color w:val="0F4761" w:themeColor="accent1" w:themeShade="BF"/>
    </w:rPr>
  </w:style>
  <w:style w:type="paragraph" w:styleId="IntenseQuote">
    <w:name w:val="Intense Quote"/>
    <w:basedOn w:val="Normal"/>
    <w:next w:val="Normal"/>
    <w:link w:val="IntenseQuoteChar"/>
    <w:uiPriority w:val="30"/>
    <w:qFormat/>
    <w:rsid w:val="00AE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47"/>
    <w:rPr>
      <w:i/>
      <w:iCs/>
      <w:color w:val="0F4761" w:themeColor="accent1" w:themeShade="BF"/>
    </w:rPr>
  </w:style>
  <w:style w:type="character" w:styleId="IntenseReference">
    <w:name w:val="Intense Reference"/>
    <w:basedOn w:val="DefaultParagraphFont"/>
    <w:uiPriority w:val="32"/>
    <w:qFormat/>
    <w:rsid w:val="00AE6F47"/>
    <w:rPr>
      <w:b/>
      <w:bCs/>
      <w:smallCaps/>
      <w:color w:val="0F4761" w:themeColor="accent1" w:themeShade="BF"/>
      <w:spacing w:val="5"/>
    </w:rPr>
  </w:style>
  <w:style w:type="paragraph" w:customStyle="1" w:styleId="Body">
    <w:name w:val="Body"/>
    <w:rsid w:val="00AE6F47"/>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Spacing">
    <w:name w:val="No Spacing"/>
    <w:rsid w:val="00AE6F4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character" w:styleId="Hyperlink">
    <w:name w:val="Hyperlink"/>
    <w:basedOn w:val="DefaultParagraphFont"/>
    <w:uiPriority w:val="99"/>
    <w:unhideWhenUsed/>
    <w:rsid w:val="00AE6F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021.ref.ac.uk/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2268</Words>
  <Characters>12930</Characters>
  <Application>Microsoft Office Word</Application>
  <DocSecurity>4</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Belinda Beck</cp:lastModifiedBy>
  <cp:revision>2</cp:revision>
  <dcterms:created xsi:type="dcterms:W3CDTF">2025-02-06T15:14:00Z</dcterms:created>
  <dcterms:modified xsi:type="dcterms:W3CDTF">2025-02-06T15:14:00Z</dcterms:modified>
</cp:coreProperties>
</file>